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59B" w:rsidRDefault="00EE4751">
      <w:pPr>
        <w:pStyle w:val="Rubrik1"/>
        <w:pageBreakBefore/>
      </w:pPr>
      <w:bookmarkStart w:id="0" w:name="_Toc49754401"/>
      <w:bookmarkStart w:id="1" w:name="a10To"/>
      <w:bookmarkStart w:id="2" w:name="_Toc66171693"/>
      <w:bookmarkStart w:id="3" w:name="_Toc470257201"/>
      <w:bookmarkStart w:id="4" w:name="_GoBack"/>
      <w:bookmarkEnd w:id="4"/>
      <w:r>
        <w:t xml:space="preserve">Independent Report of Factual Findings on costs declared </w:t>
      </w:r>
      <w:r>
        <w:br/>
      </w:r>
      <w:r>
        <w:t>under Horizon 2020 Research and Innovation Framework Programme</w:t>
      </w:r>
      <w:bookmarkEnd w:id="3"/>
    </w:p>
    <w:p w:rsidR="00CF759B" w:rsidRDefault="00CF759B">
      <w:pPr>
        <w:autoSpaceDE w:val="0"/>
        <w:rPr>
          <w:b/>
          <w:sz w:val="22"/>
          <w:lang w:eastAsia="en-GB"/>
        </w:rPr>
      </w:pPr>
    </w:p>
    <w:p w:rsidR="00CF759B" w:rsidRDefault="00CF759B">
      <w:pPr>
        <w:autoSpaceDE w:val="0"/>
        <w:jc w:val="left"/>
        <w:rPr>
          <w:b/>
          <w:i/>
          <w:sz w:val="22"/>
          <w:lang w:eastAsia="en-GB"/>
        </w:rPr>
      </w:pPr>
      <w:bookmarkStart w:id="5" w:name="_Toc157251714"/>
    </w:p>
    <w:p w:rsidR="00CF759B" w:rsidRDefault="00EE4751">
      <w:pPr>
        <w:autoSpaceDE w:val="0"/>
        <w:jc w:val="left"/>
        <w:rPr>
          <w:i/>
          <w:sz w:val="20"/>
          <w:szCs w:val="20"/>
          <w:lang w:eastAsia="en-GB"/>
        </w:rPr>
      </w:pPr>
      <w:r>
        <w:rPr>
          <w:i/>
          <w:sz w:val="20"/>
          <w:szCs w:val="20"/>
          <w:lang w:eastAsia="en-GB"/>
        </w:rPr>
        <w:t>(To be printed on the Auditor’s letterhead)</w:t>
      </w:r>
    </w:p>
    <w:p w:rsidR="00CF759B" w:rsidRDefault="00CF759B">
      <w:pPr>
        <w:autoSpaceDE w:val="0"/>
        <w:rPr>
          <w:b/>
          <w:bCs/>
          <w:sz w:val="22"/>
          <w:lang w:eastAsia="en-GB"/>
        </w:rPr>
      </w:pPr>
    </w:p>
    <w:bookmarkEnd w:id="5"/>
    <w:p w:rsidR="00CF759B" w:rsidRDefault="00EE4751">
      <w:pPr>
        <w:autoSpaceDE w:val="0"/>
        <w:jc w:val="left"/>
        <w:rPr>
          <w:sz w:val="22"/>
          <w:lang w:eastAsia="en-GB"/>
        </w:rPr>
      </w:pPr>
      <w:r>
        <w:rPr>
          <w:sz w:val="22"/>
          <w:lang w:eastAsia="en-GB"/>
        </w:rPr>
        <w:t>To</w:t>
      </w:r>
    </w:p>
    <w:p w:rsidR="00CF759B" w:rsidRDefault="00EE4751">
      <w:pPr>
        <w:autoSpaceDE w:val="0"/>
        <w:jc w:val="left"/>
      </w:pPr>
      <w:proofErr w:type="gramStart"/>
      <w:r>
        <w:rPr>
          <w:sz w:val="22"/>
          <w:lang w:eastAsia="en-GB"/>
        </w:rPr>
        <w:t xml:space="preserve">[ </w:t>
      </w:r>
      <w:r>
        <w:rPr>
          <w:sz w:val="22"/>
          <w:shd w:val="clear" w:color="auto" w:fill="C0C0C0"/>
          <w:lang w:eastAsia="en-GB"/>
        </w:rPr>
        <w:t>name</w:t>
      </w:r>
      <w:proofErr w:type="gramEnd"/>
      <w:r>
        <w:rPr>
          <w:sz w:val="22"/>
          <w:shd w:val="clear" w:color="auto" w:fill="C0C0C0"/>
          <w:lang w:eastAsia="en-GB"/>
        </w:rPr>
        <w:t xml:space="preserve"> of contact person(s)</w:t>
      </w:r>
      <w:r>
        <w:rPr>
          <w:sz w:val="22"/>
          <w:lang w:eastAsia="en-GB"/>
        </w:rPr>
        <w:t>], [</w:t>
      </w:r>
      <w:r>
        <w:rPr>
          <w:sz w:val="22"/>
          <w:shd w:val="clear" w:color="auto" w:fill="C0C0C0"/>
          <w:lang w:eastAsia="en-GB"/>
        </w:rPr>
        <w:t>Position</w:t>
      </w:r>
      <w:r>
        <w:rPr>
          <w:sz w:val="22"/>
          <w:lang w:eastAsia="en-GB"/>
        </w:rPr>
        <w:t>]</w:t>
      </w:r>
    </w:p>
    <w:p w:rsidR="00CF759B" w:rsidRDefault="00EE4751">
      <w:pPr>
        <w:autoSpaceDE w:val="0"/>
        <w:jc w:val="left"/>
      </w:pPr>
      <w:proofErr w:type="gramStart"/>
      <w:r>
        <w:rPr>
          <w:sz w:val="22"/>
          <w:lang w:eastAsia="en-GB"/>
        </w:rPr>
        <w:t xml:space="preserve">[ </w:t>
      </w:r>
      <w:r>
        <w:rPr>
          <w:sz w:val="22"/>
          <w:shd w:val="clear" w:color="auto" w:fill="C0C0C0"/>
          <w:lang w:eastAsia="en-GB"/>
        </w:rPr>
        <w:t>[</w:t>
      </w:r>
      <w:proofErr w:type="gramEnd"/>
      <w:r>
        <w:rPr>
          <w:i/>
          <w:sz w:val="22"/>
          <w:shd w:val="clear" w:color="auto" w:fill="C0C0C0"/>
          <w:lang w:eastAsia="en-GB"/>
        </w:rPr>
        <w:t>Beneficiary’s</w:t>
      </w:r>
      <w:r>
        <w:rPr>
          <w:sz w:val="22"/>
          <w:shd w:val="clear" w:color="auto" w:fill="C0C0C0"/>
          <w:lang w:eastAsia="en-GB"/>
        </w:rPr>
        <w:t>] [</w:t>
      </w:r>
      <w:r>
        <w:rPr>
          <w:i/>
          <w:sz w:val="22"/>
          <w:shd w:val="clear" w:color="auto" w:fill="C0C0C0"/>
          <w:lang w:eastAsia="en-GB"/>
        </w:rPr>
        <w:t>Linked Thir</w:t>
      </w:r>
      <w:r>
        <w:rPr>
          <w:i/>
          <w:sz w:val="22"/>
          <w:shd w:val="clear" w:color="auto" w:fill="C0C0C0"/>
          <w:lang w:eastAsia="en-GB"/>
        </w:rPr>
        <w:t>d Party’s</w:t>
      </w:r>
      <w:r>
        <w:rPr>
          <w:sz w:val="22"/>
          <w:shd w:val="clear" w:color="auto" w:fill="C0C0C0"/>
          <w:lang w:eastAsia="en-GB"/>
        </w:rPr>
        <w:t>] name</w:t>
      </w:r>
      <w:r>
        <w:rPr>
          <w:sz w:val="22"/>
          <w:lang w:eastAsia="en-GB"/>
        </w:rPr>
        <w:t xml:space="preserve"> ]</w:t>
      </w:r>
    </w:p>
    <w:p w:rsidR="00CF759B" w:rsidRDefault="00EE4751">
      <w:pPr>
        <w:autoSpaceDE w:val="0"/>
        <w:jc w:val="left"/>
      </w:pPr>
      <w:proofErr w:type="gramStart"/>
      <w:r>
        <w:rPr>
          <w:sz w:val="22"/>
          <w:lang w:eastAsia="en-GB"/>
        </w:rPr>
        <w:t xml:space="preserve">[ </w:t>
      </w:r>
      <w:r>
        <w:rPr>
          <w:sz w:val="22"/>
          <w:shd w:val="clear" w:color="auto" w:fill="C0C0C0"/>
          <w:lang w:eastAsia="en-GB"/>
        </w:rPr>
        <w:t>Address</w:t>
      </w:r>
      <w:proofErr w:type="gramEnd"/>
      <w:r>
        <w:rPr>
          <w:sz w:val="22"/>
          <w:lang w:eastAsia="en-GB"/>
        </w:rPr>
        <w:t>]</w:t>
      </w:r>
    </w:p>
    <w:p w:rsidR="00CF759B" w:rsidRDefault="00EE4751">
      <w:pPr>
        <w:autoSpaceDE w:val="0"/>
        <w:jc w:val="left"/>
      </w:pPr>
      <w:proofErr w:type="gramStart"/>
      <w:r>
        <w:rPr>
          <w:sz w:val="22"/>
          <w:lang w:eastAsia="en-GB"/>
        </w:rPr>
        <w:t xml:space="preserve">[ </w:t>
      </w:r>
      <w:proofErr w:type="spellStart"/>
      <w:r>
        <w:rPr>
          <w:sz w:val="22"/>
          <w:shd w:val="clear" w:color="auto" w:fill="C0C0C0"/>
          <w:lang w:eastAsia="en-GB"/>
        </w:rPr>
        <w:t>dd</w:t>
      </w:r>
      <w:proofErr w:type="spellEnd"/>
      <w:proofErr w:type="gramEnd"/>
      <w:r>
        <w:rPr>
          <w:sz w:val="22"/>
          <w:shd w:val="clear" w:color="auto" w:fill="C0C0C0"/>
          <w:lang w:eastAsia="en-GB"/>
        </w:rPr>
        <w:t xml:space="preserve"> Month </w:t>
      </w:r>
      <w:proofErr w:type="spellStart"/>
      <w:r>
        <w:rPr>
          <w:sz w:val="22"/>
          <w:shd w:val="clear" w:color="auto" w:fill="C0C0C0"/>
          <w:lang w:eastAsia="en-GB"/>
        </w:rPr>
        <w:t>yyyy</w:t>
      </w:r>
      <w:proofErr w:type="spellEnd"/>
      <w:r>
        <w:rPr>
          <w:sz w:val="22"/>
          <w:lang w:eastAsia="en-GB"/>
        </w:rPr>
        <w:t>]</w:t>
      </w:r>
    </w:p>
    <w:p w:rsidR="00CF759B" w:rsidRDefault="00CF759B">
      <w:pPr>
        <w:autoSpaceDE w:val="0"/>
        <w:jc w:val="left"/>
        <w:rPr>
          <w:sz w:val="22"/>
          <w:lang w:eastAsia="en-GB"/>
        </w:rPr>
      </w:pPr>
    </w:p>
    <w:p w:rsidR="00CF759B" w:rsidRDefault="00EE4751">
      <w:pPr>
        <w:jc w:val="left"/>
      </w:pPr>
      <w:r>
        <w:rPr>
          <w:rFonts w:eastAsia="Times New Roman"/>
          <w:sz w:val="22"/>
        </w:rPr>
        <w:t>Dear [</w:t>
      </w:r>
      <w:r>
        <w:rPr>
          <w:rFonts w:eastAsia="Times New Roman"/>
          <w:iCs/>
          <w:sz w:val="22"/>
          <w:shd w:val="clear" w:color="auto" w:fill="C0C0C0"/>
        </w:rPr>
        <w:t>Name of contact person(s)</w:t>
      </w:r>
      <w:r>
        <w:rPr>
          <w:rFonts w:eastAsia="Times New Roman"/>
          <w:iCs/>
          <w:sz w:val="22"/>
        </w:rPr>
        <w:t>],</w:t>
      </w:r>
    </w:p>
    <w:p w:rsidR="00CF759B" w:rsidRDefault="00CF759B">
      <w:pPr>
        <w:autoSpaceDE w:val="0"/>
        <w:rPr>
          <w:sz w:val="22"/>
          <w:lang w:eastAsia="en-GB"/>
        </w:rPr>
      </w:pPr>
    </w:p>
    <w:p w:rsidR="00CF759B" w:rsidRDefault="00EE4751">
      <w:pPr>
        <w:autoSpaceDE w:val="0"/>
      </w:pPr>
      <w:r>
        <w:rPr>
          <w:sz w:val="22"/>
          <w:lang w:eastAsia="en-GB"/>
        </w:rPr>
        <w:t>As agreed under the terms of reference dated [</w:t>
      </w:r>
      <w:proofErr w:type="spellStart"/>
      <w:r>
        <w:rPr>
          <w:sz w:val="22"/>
          <w:shd w:val="clear" w:color="auto" w:fill="C0C0C0"/>
          <w:lang w:eastAsia="en-GB"/>
        </w:rPr>
        <w:t>dd</w:t>
      </w:r>
      <w:proofErr w:type="spellEnd"/>
      <w:r>
        <w:rPr>
          <w:sz w:val="22"/>
          <w:shd w:val="clear" w:color="auto" w:fill="C0C0C0"/>
          <w:lang w:eastAsia="en-GB"/>
        </w:rPr>
        <w:t xml:space="preserve"> Month </w:t>
      </w:r>
      <w:proofErr w:type="spellStart"/>
      <w:r>
        <w:rPr>
          <w:sz w:val="22"/>
          <w:shd w:val="clear" w:color="auto" w:fill="C0C0C0"/>
          <w:lang w:eastAsia="en-GB"/>
        </w:rPr>
        <w:t>yyyy</w:t>
      </w:r>
      <w:proofErr w:type="spellEnd"/>
      <w:r>
        <w:rPr>
          <w:sz w:val="22"/>
          <w:lang w:eastAsia="en-GB"/>
        </w:rPr>
        <w:t xml:space="preserve">] </w:t>
      </w:r>
    </w:p>
    <w:p w:rsidR="00CF759B" w:rsidRDefault="00CF759B">
      <w:pPr>
        <w:autoSpaceDE w:val="0"/>
        <w:rPr>
          <w:sz w:val="22"/>
          <w:lang w:eastAsia="en-GB"/>
        </w:rPr>
      </w:pPr>
    </w:p>
    <w:p w:rsidR="00CF759B" w:rsidRDefault="00EE4751">
      <w:pPr>
        <w:autoSpaceDE w:val="0"/>
      </w:pPr>
      <w:proofErr w:type="gramStart"/>
      <w:r>
        <w:rPr>
          <w:sz w:val="22"/>
          <w:lang w:eastAsia="en-GB"/>
        </w:rPr>
        <w:t>with</w:t>
      </w:r>
      <w:proofErr w:type="gramEnd"/>
      <w:r>
        <w:rPr>
          <w:sz w:val="22"/>
          <w:lang w:eastAsia="en-GB"/>
        </w:rPr>
        <w:t xml:space="preserve"> </w:t>
      </w:r>
      <w:r>
        <w:rPr>
          <w:i/>
          <w:sz w:val="22"/>
          <w:lang w:eastAsia="en-GB"/>
        </w:rPr>
        <w:t>[OPTION 1: [</w:t>
      </w:r>
      <w:r>
        <w:rPr>
          <w:i/>
          <w:sz w:val="22"/>
          <w:shd w:val="clear" w:color="auto" w:fill="C0C0C0"/>
          <w:lang w:eastAsia="en-GB"/>
        </w:rPr>
        <w:t>insert name of the beneficiary</w:t>
      </w:r>
      <w:r>
        <w:rPr>
          <w:i/>
          <w:sz w:val="22"/>
          <w:lang w:eastAsia="en-GB"/>
        </w:rPr>
        <w:t>] (‘the Beneficiary’)]  [OPTION 2: [</w:t>
      </w:r>
      <w:r>
        <w:rPr>
          <w:i/>
          <w:sz w:val="22"/>
          <w:shd w:val="clear" w:color="auto" w:fill="C0C0C0"/>
          <w:lang w:eastAsia="en-GB"/>
        </w:rPr>
        <w:t xml:space="preserve">insert name of the linked </w:t>
      </w:r>
      <w:r>
        <w:rPr>
          <w:i/>
          <w:sz w:val="22"/>
          <w:shd w:val="clear" w:color="auto" w:fill="C0C0C0"/>
          <w:lang w:eastAsia="en-GB"/>
        </w:rPr>
        <w:t>third party</w:t>
      </w:r>
      <w:r>
        <w:rPr>
          <w:i/>
          <w:sz w:val="22"/>
          <w:lang w:eastAsia="en-GB"/>
        </w:rPr>
        <w:t>] (‘the Linked Third Party’), third party linked to the Beneficiary [</w:t>
      </w:r>
      <w:r>
        <w:rPr>
          <w:i/>
          <w:sz w:val="22"/>
          <w:shd w:val="clear" w:color="auto" w:fill="C0C0C0"/>
          <w:lang w:eastAsia="en-GB"/>
        </w:rPr>
        <w:t>insert name of the beneficiary</w:t>
      </w:r>
      <w:r>
        <w:rPr>
          <w:i/>
          <w:sz w:val="22"/>
          <w:lang w:eastAsia="en-GB"/>
        </w:rPr>
        <w:t>] (‘the Beneficiary’)],</w:t>
      </w:r>
    </w:p>
    <w:p w:rsidR="00CF759B" w:rsidRDefault="00CF759B">
      <w:pPr>
        <w:autoSpaceDE w:val="0"/>
        <w:jc w:val="left"/>
        <w:rPr>
          <w:sz w:val="22"/>
          <w:lang w:eastAsia="en-GB"/>
        </w:rPr>
      </w:pPr>
    </w:p>
    <w:p w:rsidR="00CF759B" w:rsidRDefault="00EE4751">
      <w:pPr>
        <w:autoSpaceDE w:val="0"/>
        <w:jc w:val="left"/>
        <w:rPr>
          <w:sz w:val="22"/>
          <w:lang w:eastAsia="en-GB"/>
        </w:rPr>
      </w:pPr>
      <w:proofErr w:type="gramStart"/>
      <w:r>
        <w:rPr>
          <w:sz w:val="22"/>
          <w:lang w:eastAsia="en-GB"/>
        </w:rPr>
        <w:t>we</w:t>
      </w:r>
      <w:proofErr w:type="gramEnd"/>
      <w:r>
        <w:rPr>
          <w:sz w:val="22"/>
          <w:lang w:eastAsia="en-GB"/>
        </w:rPr>
        <w:t xml:space="preserve"> </w:t>
      </w:r>
    </w:p>
    <w:p w:rsidR="00CF759B" w:rsidRDefault="00EE4751">
      <w:pPr>
        <w:autoSpaceDE w:val="0"/>
        <w:jc w:val="center"/>
      </w:pPr>
      <w:r>
        <w:rPr>
          <w:sz w:val="22"/>
          <w:lang w:eastAsia="en-GB"/>
        </w:rPr>
        <w:t>[</w:t>
      </w:r>
      <w:proofErr w:type="gramStart"/>
      <w:r>
        <w:rPr>
          <w:sz w:val="22"/>
          <w:shd w:val="clear" w:color="auto" w:fill="C0C0C0"/>
          <w:lang w:eastAsia="en-GB"/>
        </w:rPr>
        <w:t>name</w:t>
      </w:r>
      <w:proofErr w:type="gramEnd"/>
      <w:r>
        <w:rPr>
          <w:sz w:val="22"/>
          <w:shd w:val="clear" w:color="auto" w:fill="C0C0C0"/>
          <w:lang w:eastAsia="en-GB"/>
        </w:rPr>
        <w:t xml:space="preserve"> of the auditor</w:t>
      </w:r>
      <w:r>
        <w:rPr>
          <w:sz w:val="22"/>
          <w:lang w:eastAsia="en-GB"/>
        </w:rPr>
        <w:t xml:space="preserve"> ] (</w:t>
      </w:r>
      <w:proofErr w:type="gramStart"/>
      <w:r>
        <w:rPr>
          <w:sz w:val="22"/>
          <w:lang w:eastAsia="en-GB"/>
        </w:rPr>
        <w:t>‘the</w:t>
      </w:r>
      <w:proofErr w:type="gramEnd"/>
      <w:r>
        <w:rPr>
          <w:sz w:val="22"/>
          <w:lang w:eastAsia="en-GB"/>
        </w:rPr>
        <w:t xml:space="preserve"> Auditor’),</w:t>
      </w:r>
    </w:p>
    <w:p w:rsidR="00CF759B" w:rsidRDefault="00EE4751">
      <w:pPr>
        <w:autoSpaceDE w:val="0"/>
        <w:jc w:val="left"/>
        <w:rPr>
          <w:sz w:val="22"/>
          <w:lang w:eastAsia="en-GB"/>
        </w:rPr>
      </w:pPr>
      <w:proofErr w:type="gramStart"/>
      <w:r>
        <w:rPr>
          <w:sz w:val="22"/>
          <w:lang w:eastAsia="en-GB"/>
        </w:rPr>
        <w:t>established</w:t>
      </w:r>
      <w:proofErr w:type="gramEnd"/>
      <w:r>
        <w:rPr>
          <w:sz w:val="22"/>
          <w:lang w:eastAsia="en-GB"/>
        </w:rPr>
        <w:t xml:space="preserve"> at</w:t>
      </w:r>
    </w:p>
    <w:p w:rsidR="00CF759B" w:rsidRDefault="00EE4751">
      <w:pPr>
        <w:autoSpaceDE w:val="0"/>
        <w:jc w:val="center"/>
      </w:pPr>
      <w:r>
        <w:rPr>
          <w:sz w:val="22"/>
          <w:lang w:eastAsia="en-GB"/>
        </w:rPr>
        <w:t>[</w:t>
      </w:r>
      <w:proofErr w:type="gramStart"/>
      <w:r>
        <w:rPr>
          <w:sz w:val="22"/>
          <w:shd w:val="clear" w:color="auto" w:fill="C0C0C0"/>
          <w:lang w:eastAsia="en-GB"/>
        </w:rPr>
        <w:t>full</w:t>
      </w:r>
      <w:proofErr w:type="gramEnd"/>
      <w:r>
        <w:rPr>
          <w:sz w:val="22"/>
          <w:shd w:val="clear" w:color="auto" w:fill="C0C0C0"/>
          <w:lang w:eastAsia="en-GB"/>
        </w:rPr>
        <w:t xml:space="preserve"> address/city/state/province/country</w:t>
      </w:r>
      <w:r>
        <w:rPr>
          <w:sz w:val="22"/>
          <w:lang w:eastAsia="en-GB"/>
        </w:rPr>
        <w:t>]</w:t>
      </w:r>
      <w:r>
        <w:rPr>
          <w:i/>
          <w:sz w:val="22"/>
          <w:lang w:eastAsia="en-GB"/>
        </w:rPr>
        <w:t>,</w:t>
      </w:r>
    </w:p>
    <w:p w:rsidR="00CF759B" w:rsidRDefault="00EE4751">
      <w:pPr>
        <w:autoSpaceDE w:val="0"/>
        <w:jc w:val="left"/>
        <w:rPr>
          <w:sz w:val="22"/>
          <w:lang w:eastAsia="en-GB"/>
        </w:rPr>
      </w:pPr>
      <w:proofErr w:type="gramStart"/>
      <w:r>
        <w:rPr>
          <w:sz w:val="22"/>
          <w:lang w:eastAsia="en-GB"/>
        </w:rPr>
        <w:t>represented</w:t>
      </w:r>
      <w:proofErr w:type="gramEnd"/>
      <w:r>
        <w:rPr>
          <w:sz w:val="22"/>
          <w:lang w:eastAsia="en-GB"/>
        </w:rPr>
        <w:t xml:space="preserve"> by </w:t>
      </w:r>
    </w:p>
    <w:p w:rsidR="00CF759B" w:rsidRDefault="00EE4751">
      <w:pPr>
        <w:autoSpaceDE w:val="0"/>
        <w:jc w:val="center"/>
      </w:pPr>
      <w:r>
        <w:rPr>
          <w:sz w:val="22"/>
          <w:lang w:eastAsia="en-GB"/>
        </w:rPr>
        <w:t>[</w:t>
      </w:r>
      <w:proofErr w:type="gramStart"/>
      <w:r>
        <w:rPr>
          <w:sz w:val="22"/>
          <w:shd w:val="clear" w:color="auto" w:fill="C0C0C0"/>
          <w:lang w:eastAsia="en-GB"/>
        </w:rPr>
        <w:t>name</w:t>
      </w:r>
      <w:proofErr w:type="gramEnd"/>
      <w:r>
        <w:rPr>
          <w:sz w:val="22"/>
          <w:shd w:val="clear" w:color="auto" w:fill="C0C0C0"/>
          <w:lang w:eastAsia="en-GB"/>
        </w:rPr>
        <w:t xml:space="preserve"> and function of an authorised representative</w:t>
      </w:r>
      <w:r>
        <w:rPr>
          <w:sz w:val="22"/>
          <w:lang w:eastAsia="en-GB"/>
        </w:rPr>
        <w:t>]</w:t>
      </w:r>
      <w:r>
        <w:rPr>
          <w:i/>
          <w:sz w:val="22"/>
          <w:lang w:eastAsia="en-GB"/>
        </w:rPr>
        <w:t>,</w:t>
      </w:r>
    </w:p>
    <w:p w:rsidR="00CF759B" w:rsidRDefault="00CF759B">
      <w:pPr>
        <w:autoSpaceDE w:val="0"/>
        <w:rPr>
          <w:sz w:val="22"/>
          <w:lang w:eastAsia="en-GB"/>
        </w:rPr>
      </w:pPr>
    </w:p>
    <w:p w:rsidR="00CF759B" w:rsidRDefault="00EE4751">
      <w:pPr>
        <w:autoSpaceDE w:val="0"/>
      </w:pPr>
      <w:proofErr w:type="gramStart"/>
      <w:r>
        <w:rPr>
          <w:sz w:val="22"/>
          <w:lang w:eastAsia="en-GB"/>
        </w:rPr>
        <w:t>have</w:t>
      </w:r>
      <w:proofErr w:type="gramEnd"/>
      <w:r>
        <w:rPr>
          <w:sz w:val="22"/>
          <w:lang w:eastAsia="en-GB"/>
        </w:rPr>
        <w:t xml:space="preserve"> carried out the procedures agreed with you regarding the costs declared in the Financial Statement(s)</w:t>
      </w:r>
      <w:r>
        <w:rPr>
          <w:vertAlign w:val="superscript"/>
        </w:rPr>
        <w:footnoteReference w:id="1"/>
      </w:r>
      <w:r>
        <w:rPr>
          <w:sz w:val="22"/>
          <w:lang w:eastAsia="en-GB"/>
        </w:rPr>
        <w:t xml:space="preserve"> of the </w:t>
      </w:r>
      <w:r>
        <w:rPr>
          <w:i/>
          <w:sz w:val="22"/>
          <w:lang w:eastAsia="en-GB"/>
        </w:rPr>
        <w:t>[Beneficiary] [Linked Third Party]</w:t>
      </w:r>
      <w:r>
        <w:rPr>
          <w:sz w:val="22"/>
          <w:lang w:eastAsia="en-GB"/>
        </w:rPr>
        <w:t xml:space="preserve"> concerning the grant agreement  </w:t>
      </w:r>
    </w:p>
    <w:p w:rsidR="00CF759B" w:rsidRDefault="00EE4751">
      <w:pPr>
        <w:autoSpaceDE w:val="0"/>
      </w:pPr>
      <w:r>
        <w:rPr>
          <w:sz w:val="22"/>
          <w:lang w:eastAsia="en-GB"/>
        </w:rPr>
        <w:t>[</w:t>
      </w:r>
      <w:proofErr w:type="gramStart"/>
      <w:r>
        <w:rPr>
          <w:sz w:val="22"/>
          <w:shd w:val="clear" w:color="auto" w:fill="C0C0C0"/>
          <w:lang w:eastAsia="en-GB"/>
        </w:rPr>
        <w:t>insert</w:t>
      </w:r>
      <w:proofErr w:type="gramEnd"/>
      <w:r>
        <w:rPr>
          <w:sz w:val="22"/>
          <w:shd w:val="clear" w:color="auto" w:fill="C0C0C0"/>
          <w:lang w:eastAsia="en-GB"/>
        </w:rPr>
        <w:t xml:space="preserve"> grant agreement reference: number, title of the action and acronym</w:t>
      </w:r>
      <w:r>
        <w:rPr>
          <w:sz w:val="22"/>
          <w:lang w:eastAsia="en-GB"/>
        </w:rPr>
        <w:t>] (</w:t>
      </w:r>
      <w:proofErr w:type="gramStart"/>
      <w:r>
        <w:rPr>
          <w:sz w:val="22"/>
          <w:lang w:eastAsia="en-GB"/>
        </w:rPr>
        <w:t>‘the</w:t>
      </w:r>
      <w:proofErr w:type="gramEnd"/>
      <w:r>
        <w:rPr>
          <w:sz w:val="22"/>
          <w:lang w:eastAsia="en-GB"/>
        </w:rPr>
        <w:t xml:space="preserve"> Agreement’),</w:t>
      </w:r>
    </w:p>
    <w:p w:rsidR="00CF759B" w:rsidRDefault="00CF759B">
      <w:pPr>
        <w:autoSpaceDE w:val="0"/>
        <w:rPr>
          <w:sz w:val="22"/>
          <w:lang w:eastAsia="en-GB"/>
        </w:rPr>
      </w:pPr>
    </w:p>
    <w:p w:rsidR="00CF759B" w:rsidRDefault="00EE4751">
      <w:pPr>
        <w:autoSpaceDE w:val="0"/>
      </w:pPr>
      <w:proofErr w:type="gramStart"/>
      <w:r>
        <w:rPr>
          <w:sz w:val="22"/>
          <w:lang w:eastAsia="en-GB"/>
        </w:rPr>
        <w:t>with</w:t>
      </w:r>
      <w:proofErr w:type="gramEnd"/>
      <w:r>
        <w:rPr>
          <w:sz w:val="22"/>
          <w:lang w:eastAsia="en-GB"/>
        </w:rPr>
        <w:t xml:space="preserve"> a total cost declared of </w:t>
      </w:r>
      <w:r>
        <w:rPr>
          <w:i/>
          <w:sz w:val="22"/>
          <w:lang w:eastAsia="en-GB"/>
        </w:rPr>
        <w:t xml:space="preserve">  </w:t>
      </w:r>
    </w:p>
    <w:p w:rsidR="00CF759B" w:rsidRDefault="00EE4751">
      <w:pPr>
        <w:autoSpaceDE w:val="0"/>
      </w:pPr>
      <w:r>
        <w:rPr>
          <w:sz w:val="22"/>
          <w:lang w:eastAsia="en-GB"/>
        </w:rPr>
        <w:t>[</w:t>
      </w:r>
      <w:proofErr w:type="gramStart"/>
      <w:r>
        <w:rPr>
          <w:sz w:val="22"/>
          <w:shd w:val="clear" w:color="auto" w:fill="C0C0C0"/>
          <w:lang w:eastAsia="en-GB"/>
        </w:rPr>
        <w:t>total</w:t>
      </w:r>
      <w:proofErr w:type="gramEnd"/>
      <w:r>
        <w:rPr>
          <w:sz w:val="22"/>
          <w:shd w:val="clear" w:color="auto" w:fill="C0C0C0"/>
          <w:lang w:eastAsia="en-GB"/>
        </w:rPr>
        <w:t xml:space="preserve"> amoun</w:t>
      </w:r>
      <w:r>
        <w:rPr>
          <w:sz w:val="22"/>
          <w:shd w:val="clear" w:color="auto" w:fill="C0C0C0"/>
          <w:lang w:eastAsia="en-GB"/>
        </w:rPr>
        <w:t>t</w:t>
      </w:r>
      <w:r>
        <w:rPr>
          <w:sz w:val="22"/>
          <w:lang w:eastAsia="en-GB"/>
        </w:rPr>
        <w:t>]</w:t>
      </w:r>
      <w:r>
        <w:rPr>
          <w:i/>
          <w:sz w:val="22"/>
          <w:lang w:eastAsia="en-GB"/>
        </w:rPr>
        <w:t xml:space="preserve"> </w:t>
      </w:r>
      <w:r>
        <w:rPr>
          <w:sz w:val="22"/>
          <w:lang w:eastAsia="en-GB"/>
        </w:rPr>
        <w:t>EUR,</w:t>
      </w:r>
    </w:p>
    <w:p w:rsidR="00CF759B" w:rsidRDefault="00CF759B">
      <w:pPr>
        <w:autoSpaceDE w:val="0"/>
        <w:rPr>
          <w:sz w:val="22"/>
          <w:lang w:eastAsia="en-GB"/>
        </w:rPr>
      </w:pPr>
    </w:p>
    <w:p w:rsidR="00CF759B" w:rsidRDefault="00EE4751">
      <w:pPr>
        <w:autoSpaceDE w:val="0"/>
      </w:pPr>
      <w:proofErr w:type="gramStart"/>
      <w:r>
        <w:rPr>
          <w:sz w:val="22"/>
          <w:lang w:eastAsia="en-GB"/>
        </w:rPr>
        <w:t>and</w:t>
      </w:r>
      <w:proofErr w:type="gramEnd"/>
      <w:r>
        <w:rPr>
          <w:sz w:val="22"/>
          <w:lang w:eastAsia="en-GB"/>
        </w:rPr>
        <w:t xml:space="preserve"> a total of actual costs and ‘direct personnel costs declared as unit costs calculated in accordance with the [</w:t>
      </w:r>
      <w:r>
        <w:rPr>
          <w:i/>
          <w:sz w:val="22"/>
          <w:lang w:eastAsia="en-GB"/>
        </w:rPr>
        <w:t>Beneficiary’s</w:t>
      </w:r>
      <w:r>
        <w:rPr>
          <w:sz w:val="22"/>
          <w:lang w:eastAsia="en-GB"/>
        </w:rPr>
        <w:t>] [</w:t>
      </w:r>
      <w:r>
        <w:rPr>
          <w:i/>
          <w:sz w:val="22"/>
          <w:lang w:eastAsia="en-GB"/>
        </w:rPr>
        <w:t>Linked Third Party’s</w:t>
      </w:r>
      <w:r>
        <w:rPr>
          <w:sz w:val="22"/>
          <w:lang w:eastAsia="en-GB"/>
        </w:rPr>
        <w:t>] usual cost accounting practices’ declared of</w:t>
      </w:r>
    </w:p>
    <w:p w:rsidR="00CF759B" w:rsidRDefault="00CF759B">
      <w:pPr>
        <w:autoSpaceDE w:val="0"/>
        <w:rPr>
          <w:sz w:val="22"/>
          <w:lang w:eastAsia="en-GB"/>
        </w:rPr>
      </w:pPr>
    </w:p>
    <w:p w:rsidR="00CF759B" w:rsidRDefault="00EE4751">
      <w:pPr>
        <w:autoSpaceDE w:val="0"/>
      </w:pPr>
      <w:r>
        <w:rPr>
          <w:sz w:val="22"/>
          <w:lang w:eastAsia="en-GB"/>
        </w:rPr>
        <w:t>[</w:t>
      </w:r>
      <w:proofErr w:type="gramStart"/>
      <w:r>
        <w:rPr>
          <w:sz w:val="22"/>
          <w:shd w:val="clear" w:color="auto" w:fill="C0C0C0"/>
          <w:lang w:eastAsia="en-GB"/>
        </w:rPr>
        <w:t>sum</w:t>
      </w:r>
      <w:proofErr w:type="gramEnd"/>
      <w:r>
        <w:rPr>
          <w:sz w:val="22"/>
          <w:shd w:val="clear" w:color="auto" w:fill="C0C0C0"/>
          <w:lang w:eastAsia="en-GB"/>
        </w:rPr>
        <w:t xml:space="preserve"> of total actual costs and total direct </w:t>
      </w:r>
      <w:r>
        <w:rPr>
          <w:sz w:val="22"/>
          <w:shd w:val="clear" w:color="auto" w:fill="C0C0C0"/>
          <w:lang w:eastAsia="en-GB"/>
        </w:rPr>
        <w:t xml:space="preserve">personnel costs declared as unit costs calculated in accordance with the </w:t>
      </w:r>
      <w:r>
        <w:rPr>
          <w:i/>
          <w:sz w:val="22"/>
          <w:shd w:val="clear" w:color="auto" w:fill="C0C0C0"/>
          <w:lang w:eastAsia="en-GB"/>
        </w:rPr>
        <w:t>[Beneficiary’s] [Linked Third Party’s]</w:t>
      </w:r>
      <w:r>
        <w:rPr>
          <w:sz w:val="22"/>
          <w:shd w:val="clear" w:color="auto" w:fill="C0C0C0"/>
          <w:lang w:eastAsia="en-GB"/>
        </w:rPr>
        <w:t xml:space="preserve"> usual cost accounting practices</w:t>
      </w:r>
      <w:r>
        <w:rPr>
          <w:sz w:val="22"/>
          <w:lang w:eastAsia="en-GB"/>
        </w:rPr>
        <w:t>]</w:t>
      </w:r>
      <w:r>
        <w:rPr>
          <w:i/>
          <w:sz w:val="22"/>
          <w:lang w:eastAsia="en-GB"/>
        </w:rPr>
        <w:t xml:space="preserve"> </w:t>
      </w:r>
      <w:r>
        <w:rPr>
          <w:sz w:val="22"/>
          <w:lang w:eastAsia="en-GB"/>
        </w:rPr>
        <w:t>EUR</w:t>
      </w:r>
    </w:p>
    <w:p w:rsidR="00CF759B" w:rsidRDefault="00CF759B">
      <w:pPr>
        <w:autoSpaceDE w:val="0"/>
        <w:rPr>
          <w:b/>
          <w:sz w:val="22"/>
          <w:lang w:eastAsia="en-GB"/>
        </w:rPr>
      </w:pPr>
    </w:p>
    <w:p w:rsidR="00CF759B" w:rsidRDefault="00EE4751">
      <w:pPr>
        <w:autoSpaceDE w:val="0"/>
      </w:pPr>
      <w:proofErr w:type="gramStart"/>
      <w:r>
        <w:rPr>
          <w:sz w:val="22"/>
          <w:lang w:eastAsia="en-GB"/>
        </w:rPr>
        <w:t>and</w:t>
      </w:r>
      <w:proofErr w:type="gramEnd"/>
      <w:r>
        <w:rPr>
          <w:b/>
          <w:sz w:val="22"/>
          <w:lang w:eastAsia="en-GB"/>
        </w:rPr>
        <w:t xml:space="preserve"> hereby provide our Independent Report of Factual Findings (‘the Report’) </w:t>
      </w:r>
      <w:r>
        <w:rPr>
          <w:sz w:val="22"/>
          <w:lang w:eastAsia="en-GB"/>
        </w:rPr>
        <w:t>using the compulsory report f</w:t>
      </w:r>
      <w:r>
        <w:rPr>
          <w:sz w:val="22"/>
          <w:lang w:eastAsia="en-GB"/>
        </w:rPr>
        <w:t>ormat agreed with you.</w:t>
      </w:r>
    </w:p>
    <w:p w:rsidR="00CF759B" w:rsidRDefault="00CF759B">
      <w:pPr>
        <w:autoSpaceDE w:val="0"/>
        <w:rPr>
          <w:b/>
          <w:sz w:val="22"/>
          <w:u w:val="single"/>
          <w:lang w:eastAsia="en-GB"/>
        </w:rPr>
      </w:pPr>
    </w:p>
    <w:p w:rsidR="00CF759B" w:rsidRDefault="00EE4751">
      <w:pPr>
        <w:autoSpaceDE w:val="0"/>
        <w:rPr>
          <w:b/>
          <w:sz w:val="22"/>
          <w:u w:val="single"/>
          <w:lang w:eastAsia="en-GB"/>
        </w:rPr>
      </w:pPr>
      <w:r>
        <w:rPr>
          <w:b/>
          <w:sz w:val="22"/>
          <w:u w:val="single"/>
          <w:lang w:eastAsia="en-GB"/>
        </w:rPr>
        <w:t>The Report</w:t>
      </w:r>
    </w:p>
    <w:p w:rsidR="00CF759B" w:rsidRDefault="00CF759B">
      <w:pPr>
        <w:autoSpaceDE w:val="0"/>
        <w:rPr>
          <w:sz w:val="22"/>
          <w:lang w:eastAsia="en-GB"/>
        </w:rPr>
      </w:pPr>
    </w:p>
    <w:p w:rsidR="00CF759B" w:rsidRDefault="00EE4751">
      <w:pPr>
        <w:autoSpaceDE w:val="0"/>
        <w:rPr>
          <w:sz w:val="22"/>
          <w:lang w:eastAsia="en-GB"/>
        </w:rPr>
      </w:pPr>
      <w:r>
        <w:rPr>
          <w:sz w:val="22"/>
          <w:lang w:eastAsia="en-GB"/>
        </w:rPr>
        <w:t xml:space="preserve">Our engagement was carried out in accordance with the terms of reference (‘the </w:t>
      </w:r>
      <w:proofErr w:type="spellStart"/>
      <w:r>
        <w:rPr>
          <w:sz w:val="22"/>
          <w:lang w:eastAsia="en-GB"/>
        </w:rPr>
        <w:t>ToR</w:t>
      </w:r>
      <w:proofErr w:type="spellEnd"/>
      <w:r>
        <w:rPr>
          <w:sz w:val="22"/>
          <w:lang w:eastAsia="en-GB"/>
        </w:rPr>
        <w:t>’) appended to this Report. The Report includes the agreed-upon procedures (‘the Procedures’) carried out and the standard factual finding</w:t>
      </w:r>
      <w:r>
        <w:rPr>
          <w:sz w:val="22"/>
          <w:lang w:eastAsia="en-GB"/>
        </w:rPr>
        <w:t xml:space="preserve">s (‘the Findings’) examined. </w:t>
      </w:r>
    </w:p>
    <w:p w:rsidR="00CF759B" w:rsidRDefault="00CF759B">
      <w:pPr>
        <w:autoSpaceDE w:val="0"/>
        <w:rPr>
          <w:sz w:val="22"/>
          <w:lang w:eastAsia="en-GB"/>
        </w:rPr>
      </w:pPr>
    </w:p>
    <w:p w:rsidR="00CF759B" w:rsidRDefault="00EE4751">
      <w:pPr>
        <w:autoSpaceDE w:val="0"/>
      </w:pPr>
      <w:r>
        <w:rPr>
          <w:sz w:val="22"/>
          <w:lang w:eastAsia="en-GB"/>
        </w:rPr>
        <w:lastRenderedPageBreak/>
        <w:t>The Procedures were carried out solely to assist the [</w:t>
      </w:r>
      <w:r>
        <w:rPr>
          <w:i/>
          <w:sz w:val="22"/>
          <w:lang w:eastAsia="en-GB"/>
        </w:rPr>
        <w:t>Commission</w:t>
      </w:r>
      <w:r>
        <w:rPr>
          <w:sz w:val="22"/>
          <w:lang w:eastAsia="en-GB"/>
        </w:rPr>
        <w:t>] [</w:t>
      </w:r>
      <w:r>
        <w:rPr>
          <w:i/>
          <w:sz w:val="22"/>
          <w:lang w:eastAsia="en-GB"/>
        </w:rPr>
        <w:t>Agency</w:t>
      </w:r>
      <w:r>
        <w:rPr>
          <w:sz w:val="22"/>
          <w:lang w:eastAsia="en-GB"/>
        </w:rPr>
        <w:t>] in evaluating whether the [</w:t>
      </w:r>
      <w:r>
        <w:rPr>
          <w:i/>
          <w:sz w:val="22"/>
          <w:lang w:eastAsia="en-GB"/>
        </w:rPr>
        <w:t>Beneficiary’s</w:t>
      </w:r>
      <w:r>
        <w:rPr>
          <w:sz w:val="22"/>
          <w:lang w:eastAsia="en-GB"/>
        </w:rPr>
        <w:t>] [</w:t>
      </w:r>
      <w:r>
        <w:rPr>
          <w:i/>
          <w:sz w:val="22"/>
          <w:lang w:eastAsia="en-GB"/>
        </w:rPr>
        <w:t>Linked Third Party’s</w:t>
      </w:r>
      <w:r>
        <w:rPr>
          <w:sz w:val="22"/>
          <w:lang w:eastAsia="en-GB"/>
        </w:rPr>
        <w:t>] costs in the accompanying Financial Statement(s) were declared in accordance with the</w:t>
      </w:r>
      <w:r>
        <w:rPr>
          <w:sz w:val="22"/>
          <w:lang w:eastAsia="en-GB"/>
        </w:rPr>
        <w:t xml:space="preserve"> Agreement. The </w:t>
      </w:r>
      <w:r>
        <w:rPr>
          <w:i/>
          <w:sz w:val="22"/>
          <w:lang w:eastAsia="en-GB"/>
        </w:rPr>
        <w:t>[Commission] [Agency]</w:t>
      </w:r>
      <w:r>
        <w:rPr>
          <w:sz w:val="22"/>
          <w:lang w:eastAsia="en-GB"/>
        </w:rPr>
        <w:t xml:space="preserve"> draws its own conclusions from the Report and any additional information it may require.</w:t>
      </w:r>
    </w:p>
    <w:p w:rsidR="00CF759B" w:rsidRDefault="00CF759B">
      <w:pPr>
        <w:autoSpaceDE w:val="0"/>
        <w:rPr>
          <w:sz w:val="22"/>
          <w:lang w:eastAsia="en-GB"/>
        </w:rPr>
      </w:pPr>
    </w:p>
    <w:p w:rsidR="00CF759B" w:rsidRDefault="00EE4751">
      <w:pPr>
        <w:autoSpaceDE w:val="0"/>
      </w:pPr>
      <w:r>
        <w:rPr>
          <w:sz w:val="22"/>
          <w:lang w:eastAsia="en-GB"/>
        </w:rPr>
        <w:t>The scope of the Procedures was defined by the Commission</w:t>
      </w:r>
      <w:r>
        <w:rPr>
          <w:i/>
          <w:sz w:val="22"/>
          <w:lang w:eastAsia="en-GB"/>
        </w:rPr>
        <w:t xml:space="preserve">. </w:t>
      </w:r>
      <w:r>
        <w:rPr>
          <w:sz w:val="22"/>
          <w:lang w:eastAsia="en-GB"/>
        </w:rPr>
        <w:t>Therefore, the Auditor is not responsible for their suitability or pe</w:t>
      </w:r>
      <w:r>
        <w:rPr>
          <w:sz w:val="22"/>
          <w:lang w:eastAsia="en-GB"/>
        </w:rPr>
        <w:t>rtinence. Since the Procedures carried out constitute neither an audit nor a review made in accordance with International Standards on Auditing or International Standards on Review Engagements, the Auditor does not give a statement of assurance on the Fina</w:t>
      </w:r>
      <w:r>
        <w:rPr>
          <w:sz w:val="22"/>
          <w:lang w:eastAsia="en-GB"/>
        </w:rPr>
        <w:t xml:space="preserve">ncial Statements. </w:t>
      </w:r>
    </w:p>
    <w:p w:rsidR="00CF759B" w:rsidRDefault="00CF759B">
      <w:pPr>
        <w:autoSpaceDE w:val="0"/>
        <w:rPr>
          <w:sz w:val="22"/>
          <w:lang w:eastAsia="en-GB"/>
        </w:rPr>
      </w:pPr>
    </w:p>
    <w:p w:rsidR="00CF759B" w:rsidRDefault="00EE4751">
      <w:pPr>
        <w:autoSpaceDE w:val="0"/>
      </w:pPr>
      <w:r>
        <w:rPr>
          <w:sz w:val="22"/>
          <w:lang w:eastAsia="en-GB"/>
        </w:rPr>
        <w:t xml:space="preserve">Had the Auditor carried out additional procedures or an audit of the </w:t>
      </w:r>
      <w:r>
        <w:rPr>
          <w:i/>
          <w:sz w:val="22"/>
          <w:lang w:eastAsia="en-GB"/>
        </w:rPr>
        <w:t>[Beneficiary’s] [Linked Third Party’s]</w:t>
      </w:r>
      <w:r>
        <w:rPr>
          <w:sz w:val="22"/>
          <w:lang w:eastAsia="en-GB"/>
        </w:rPr>
        <w:t xml:space="preserve"> Financial Statements in accordance with International Standards on Auditing or International Standards on Review Engagements, ot</w:t>
      </w:r>
      <w:r>
        <w:rPr>
          <w:sz w:val="22"/>
          <w:lang w:eastAsia="en-GB"/>
        </w:rPr>
        <w:t>her matters might have come to its attention and would have been included in the Report.</w:t>
      </w:r>
    </w:p>
    <w:p w:rsidR="00CF759B" w:rsidRDefault="00CF759B">
      <w:pPr>
        <w:autoSpaceDE w:val="0"/>
        <w:jc w:val="left"/>
        <w:rPr>
          <w:sz w:val="22"/>
          <w:lang w:eastAsia="en-GB"/>
        </w:rPr>
      </w:pPr>
    </w:p>
    <w:p w:rsidR="00CF759B" w:rsidRDefault="00EE4751">
      <w:pPr>
        <w:autoSpaceDE w:val="0"/>
        <w:spacing w:after="60"/>
        <w:jc w:val="left"/>
        <w:rPr>
          <w:b/>
          <w:sz w:val="22"/>
          <w:u w:val="single"/>
          <w:lang w:eastAsia="en-GB"/>
        </w:rPr>
      </w:pPr>
      <w:r>
        <w:rPr>
          <w:b/>
          <w:sz w:val="22"/>
          <w:u w:val="single"/>
          <w:lang w:eastAsia="en-GB"/>
        </w:rPr>
        <w:t xml:space="preserve">Not applicable Findings </w:t>
      </w:r>
    </w:p>
    <w:p w:rsidR="00CF759B" w:rsidRDefault="00EE4751">
      <w:pPr>
        <w:autoSpaceDE w:val="0"/>
        <w:spacing w:after="60"/>
        <w:rPr>
          <w:sz w:val="22"/>
          <w:lang w:eastAsia="en-GB"/>
        </w:rPr>
      </w:pPr>
      <w:r>
        <w:rPr>
          <w:sz w:val="22"/>
          <w:lang w:eastAsia="en-GB"/>
        </w:rPr>
        <w:t xml:space="preserve">We examined the Financial Statement(s) stated above and considered the following Findings not applicable: </w:t>
      </w:r>
    </w:p>
    <w:tbl>
      <w:tblPr>
        <w:tblW w:w="9288" w:type="dxa"/>
        <w:tblCellMar>
          <w:left w:w="10" w:type="dxa"/>
          <w:right w:w="10" w:type="dxa"/>
        </w:tblCellMar>
        <w:tblLook w:val="04A0" w:firstRow="1" w:lastRow="0" w:firstColumn="1" w:lastColumn="0" w:noHBand="0" w:noVBand="1"/>
      </w:tblPr>
      <w:tblGrid>
        <w:gridCol w:w="9288"/>
      </w:tblGrid>
      <w:tr w:rsidR="00CF759B">
        <w:tblPrEx>
          <w:tblCellMar>
            <w:top w:w="0" w:type="dxa"/>
            <w:bottom w:w="0" w:type="dxa"/>
          </w:tblCellMar>
        </w:tblPrEx>
        <w:tc>
          <w:tcPr>
            <w:tcW w:w="9288"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CF759B" w:rsidRDefault="00EE4751">
            <w:pPr>
              <w:shd w:val="clear" w:color="auto" w:fill="D9D9D9"/>
              <w:autoSpaceDE w:val="0"/>
              <w:ind w:right="251"/>
              <w:jc w:val="left"/>
              <w:rPr>
                <w:i/>
                <w:sz w:val="20"/>
                <w:szCs w:val="20"/>
                <w:lang w:eastAsia="en-GB"/>
              </w:rPr>
            </w:pPr>
            <w:r>
              <w:rPr>
                <w:i/>
                <w:sz w:val="20"/>
                <w:szCs w:val="20"/>
                <w:lang w:eastAsia="en-GB"/>
              </w:rPr>
              <w:t xml:space="preserve">Explanation (to be removed from </w:t>
            </w:r>
            <w:r>
              <w:rPr>
                <w:i/>
                <w:sz w:val="20"/>
                <w:szCs w:val="20"/>
                <w:lang w:eastAsia="en-GB"/>
              </w:rPr>
              <w:t>the Report):</w:t>
            </w:r>
          </w:p>
          <w:p w:rsidR="00CF759B" w:rsidRDefault="00EE4751">
            <w:pPr>
              <w:spacing w:before="60" w:after="60"/>
            </w:pPr>
            <w:r>
              <w:rPr>
                <w:i/>
                <w:sz w:val="20"/>
                <w:szCs w:val="20"/>
                <w:lang w:eastAsia="en-GB"/>
              </w:rPr>
              <w:t>If a Finding was not applicable, it must be marked as ‘</w:t>
            </w:r>
            <w:r>
              <w:rPr>
                <w:b/>
                <w:i/>
                <w:sz w:val="20"/>
                <w:szCs w:val="20"/>
                <w:lang w:eastAsia="en-GB"/>
              </w:rPr>
              <w:t>N.A</w:t>
            </w:r>
            <w:r>
              <w:rPr>
                <w:i/>
                <w:sz w:val="20"/>
                <w:szCs w:val="20"/>
                <w:lang w:eastAsia="en-GB"/>
              </w:rPr>
              <w:t>.’ (‘Not applicable’) in the corresponding row on the right-hand column of the table and means that the Finding did not have to be corroborated by the Auditor and the related Procedure(</w:t>
            </w:r>
            <w:r>
              <w:rPr>
                <w:i/>
                <w:sz w:val="20"/>
                <w:szCs w:val="20"/>
                <w:lang w:eastAsia="en-GB"/>
              </w:rPr>
              <w:t xml:space="preserve">s) did not have to be carried out. </w:t>
            </w:r>
          </w:p>
          <w:p w:rsidR="00CF759B" w:rsidRDefault="00EE4751">
            <w:pPr>
              <w:autoSpaceDE w:val="0"/>
              <w:spacing w:after="60"/>
              <w:rPr>
                <w:i/>
                <w:sz w:val="20"/>
                <w:szCs w:val="20"/>
                <w:lang w:eastAsia="en-GB"/>
              </w:rPr>
            </w:pPr>
            <w:r>
              <w:rPr>
                <w:i/>
                <w:sz w:val="20"/>
                <w:szCs w:val="20"/>
                <w:lang w:eastAsia="en-GB"/>
              </w:rPr>
              <w:t xml:space="preserve">The reasons of the non-application of a certain Finding must be obvious i.e. </w:t>
            </w:r>
          </w:p>
          <w:p w:rsidR="00CF759B" w:rsidRDefault="00EE4751">
            <w:pPr>
              <w:autoSpaceDE w:val="0"/>
              <w:ind w:left="993" w:hanging="284"/>
              <w:rPr>
                <w:i/>
                <w:sz w:val="20"/>
                <w:szCs w:val="20"/>
                <w:lang w:eastAsia="en-GB"/>
              </w:rPr>
            </w:pPr>
            <w:r>
              <w:rPr>
                <w:i/>
                <w:sz w:val="20"/>
                <w:szCs w:val="20"/>
                <w:lang w:eastAsia="en-GB"/>
              </w:rPr>
              <w:t xml:space="preserve"> </w:t>
            </w:r>
            <w:proofErr w:type="spellStart"/>
            <w:r>
              <w:rPr>
                <w:i/>
                <w:sz w:val="20"/>
                <w:szCs w:val="20"/>
                <w:lang w:eastAsia="en-GB"/>
              </w:rPr>
              <w:t>i</w:t>
            </w:r>
            <w:proofErr w:type="spellEnd"/>
            <w:r>
              <w:rPr>
                <w:i/>
                <w:sz w:val="20"/>
                <w:szCs w:val="20"/>
                <w:lang w:eastAsia="en-GB"/>
              </w:rPr>
              <w:t xml:space="preserve">) if no cost was declared under a certain category then the related Finding(s) and Procedure(s) are not applicable; </w:t>
            </w:r>
          </w:p>
          <w:p w:rsidR="00CF759B" w:rsidRDefault="00EE4751">
            <w:pPr>
              <w:autoSpaceDE w:val="0"/>
              <w:spacing w:after="60"/>
              <w:ind w:left="993" w:hanging="284"/>
            </w:pPr>
            <w:r>
              <w:rPr>
                <w:i/>
                <w:sz w:val="20"/>
                <w:szCs w:val="20"/>
                <w:lang w:eastAsia="en-GB"/>
              </w:rPr>
              <w:t xml:space="preserve">ii) </w:t>
            </w:r>
            <w:proofErr w:type="gramStart"/>
            <w:r>
              <w:rPr>
                <w:i/>
                <w:sz w:val="20"/>
                <w:szCs w:val="20"/>
                <w:lang w:eastAsia="en-GB"/>
              </w:rPr>
              <w:t>if</w:t>
            </w:r>
            <w:proofErr w:type="gramEnd"/>
            <w:r>
              <w:rPr>
                <w:i/>
                <w:sz w:val="20"/>
                <w:szCs w:val="20"/>
                <w:lang w:eastAsia="en-GB"/>
              </w:rPr>
              <w:t xml:space="preserve"> the condition se</w:t>
            </w:r>
            <w:r>
              <w:rPr>
                <w:i/>
                <w:sz w:val="20"/>
                <w:szCs w:val="20"/>
                <w:lang w:eastAsia="en-GB"/>
              </w:rPr>
              <w:t>t to apply certain Procedure(s) are not met the related Finding(s) and those Procedure(s) are not applicable. For instance, for ‘beneficiaries with accounts established in a currency other than euro’ the Procedure and Finding related to ‘beneficiaries with</w:t>
            </w:r>
            <w:r>
              <w:rPr>
                <w:i/>
                <w:sz w:val="20"/>
                <w:szCs w:val="20"/>
                <w:lang w:eastAsia="en-GB"/>
              </w:rPr>
              <w:t xml:space="preserve"> accounts established in euro’ are not applicable. Similarly, if no additional remuneration is paid, the related Finding(s) and Procedure(s) for additional remuneration are not applicable.</w:t>
            </w:r>
            <w:r>
              <w:rPr>
                <w:sz w:val="22"/>
                <w:lang w:eastAsia="en-GB"/>
              </w:rPr>
              <w:t xml:space="preserve">  </w:t>
            </w:r>
          </w:p>
        </w:tc>
      </w:tr>
    </w:tbl>
    <w:p w:rsidR="00CF759B" w:rsidRDefault="00CF759B">
      <w:pPr>
        <w:autoSpaceDE w:val="0"/>
        <w:rPr>
          <w:sz w:val="22"/>
          <w:lang w:eastAsia="en-GB"/>
        </w:rPr>
      </w:pPr>
    </w:p>
    <w:tbl>
      <w:tblPr>
        <w:tblW w:w="9288" w:type="dxa"/>
        <w:tblCellMar>
          <w:left w:w="10" w:type="dxa"/>
          <w:right w:w="10" w:type="dxa"/>
        </w:tblCellMar>
        <w:tblLook w:val="04A0" w:firstRow="1" w:lastRow="0" w:firstColumn="1" w:lastColumn="0" w:noHBand="0" w:noVBand="1"/>
      </w:tblPr>
      <w:tblGrid>
        <w:gridCol w:w="9288"/>
      </w:tblGrid>
      <w:tr w:rsidR="00CF759B">
        <w:tblPrEx>
          <w:tblCellMar>
            <w:top w:w="0" w:type="dxa"/>
            <w:bottom w:w="0" w:type="dxa"/>
          </w:tblCellMar>
        </w:tblPrEx>
        <w:tc>
          <w:tcPr>
            <w:tcW w:w="9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rPr>
                <w:b/>
                <w:bCs/>
                <w:sz w:val="22"/>
                <w:lang w:eastAsia="en-GB"/>
              </w:rPr>
            </w:pPr>
            <w:r>
              <w:rPr>
                <w:b/>
                <w:bCs/>
                <w:sz w:val="22"/>
                <w:lang w:eastAsia="en-GB"/>
              </w:rPr>
              <w:t xml:space="preserve">List here all Findings considered not applicable for the </w:t>
            </w:r>
            <w:r>
              <w:rPr>
                <w:b/>
                <w:bCs/>
                <w:sz w:val="22"/>
                <w:lang w:eastAsia="en-GB"/>
              </w:rPr>
              <w:t xml:space="preserve">present engagement and explain the reasons of the non-applicability.  </w:t>
            </w:r>
          </w:p>
          <w:p w:rsidR="00CF759B" w:rsidRDefault="00EE4751">
            <w:pPr>
              <w:autoSpaceDE w:val="0"/>
            </w:pPr>
            <w:r>
              <w:rPr>
                <w:b/>
                <w:bCs/>
                <w:sz w:val="22"/>
                <w:lang w:eastAsia="en-GB"/>
              </w:rPr>
              <w:t>….</w:t>
            </w:r>
          </w:p>
        </w:tc>
      </w:tr>
    </w:tbl>
    <w:p w:rsidR="00CF759B" w:rsidRDefault="00CF759B">
      <w:pPr>
        <w:autoSpaceDE w:val="0"/>
        <w:rPr>
          <w:sz w:val="22"/>
          <w:lang w:eastAsia="en-GB"/>
        </w:rPr>
      </w:pPr>
    </w:p>
    <w:p w:rsidR="00CF759B" w:rsidRDefault="00EE4751">
      <w:pPr>
        <w:autoSpaceDE w:val="0"/>
        <w:spacing w:after="60"/>
        <w:jc w:val="left"/>
        <w:rPr>
          <w:b/>
          <w:sz w:val="22"/>
          <w:u w:val="single"/>
          <w:lang w:eastAsia="en-GB"/>
        </w:rPr>
      </w:pPr>
      <w:r>
        <w:rPr>
          <w:b/>
          <w:sz w:val="22"/>
          <w:u w:val="single"/>
          <w:lang w:eastAsia="en-GB"/>
        </w:rPr>
        <w:t xml:space="preserve">Exceptions </w:t>
      </w:r>
    </w:p>
    <w:p w:rsidR="00CF759B" w:rsidRDefault="00EE4751">
      <w:pPr>
        <w:autoSpaceDE w:val="0"/>
        <w:spacing w:after="60"/>
      </w:pPr>
      <w:r>
        <w:rPr>
          <w:sz w:val="22"/>
          <w:lang w:eastAsia="en-GB"/>
        </w:rPr>
        <w:t xml:space="preserve">Apart from the exceptions listed below, the </w:t>
      </w:r>
      <w:r>
        <w:rPr>
          <w:i/>
          <w:sz w:val="22"/>
          <w:lang w:eastAsia="en-GB"/>
        </w:rPr>
        <w:t>[Beneficiary] [Linked Third Party]</w:t>
      </w:r>
      <w:r>
        <w:rPr>
          <w:sz w:val="22"/>
          <w:lang w:eastAsia="en-GB"/>
        </w:rPr>
        <w:t xml:space="preserve"> provided the Auditor all the documentation and accounting information needed by the Audit</w:t>
      </w:r>
      <w:r>
        <w:rPr>
          <w:sz w:val="22"/>
          <w:lang w:eastAsia="en-GB"/>
        </w:rPr>
        <w:t>or to carry out the requested Procedures and evaluate the Findings.</w:t>
      </w:r>
    </w:p>
    <w:tbl>
      <w:tblPr>
        <w:tblW w:w="9288" w:type="dxa"/>
        <w:tblCellMar>
          <w:left w:w="10" w:type="dxa"/>
          <w:right w:w="10" w:type="dxa"/>
        </w:tblCellMar>
        <w:tblLook w:val="04A0" w:firstRow="1" w:lastRow="0" w:firstColumn="1" w:lastColumn="0" w:noHBand="0" w:noVBand="1"/>
      </w:tblPr>
      <w:tblGrid>
        <w:gridCol w:w="9288"/>
      </w:tblGrid>
      <w:tr w:rsidR="00CF759B">
        <w:tblPrEx>
          <w:tblCellMar>
            <w:top w:w="0" w:type="dxa"/>
            <w:bottom w:w="0" w:type="dxa"/>
          </w:tblCellMar>
        </w:tblPrEx>
        <w:tc>
          <w:tcPr>
            <w:tcW w:w="9288"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CF759B" w:rsidRDefault="00EE4751">
            <w:pPr>
              <w:shd w:val="clear" w:color="auto" w:fill="D9D9D9"/>
              <w:autoSpaceDE w:val="0"/>
              <w:ind w:right="251"/>
              <w:jc w:val="left"/>
              <w:rPr>
                <w:i/>
                <w:sz w:val="20"/>
                <w:szCs w:val="20"/>
                <w:lang w:eastAsia="en-GB"/>
              </w:rPr>
            </w:pPr>
            <w:r>
              <w:rPr>
                <w:i/>
                <w:sz w:val="20"/>
                <w:szCs w:val="20"/>
                <w:lang w:eastAsia="en-GB"/>
              </w:rPr>
              <w:t>Explanation (to be removed from the Report):</w:t>
            </w:r>
          </w:p>
          <w:p w:rsidR="00CF759B" w:rsidRDefault="00EE4751">
            <w:pPr>
              <w:numPr>
                <w:ilvl w:val="0"/>
                <w:numId w:val="23"/>
              </w:numPr>
              <w:autoSpaceDE w:val="0"/>
              <w:spacing w:before="60"/>
              <w:ind w:left="714" w:hanging="357"/>
              <w:jc w:val="left"/>
            </w:pPr>
            <w:r>
              <w:rPr>
                <w:i/>
                <w:sz w:val="20"/>
                <w:szCs w:val="20"/>
                <w:lang w:eastAsia="en-GB"/>
              </w:rPr>
              <w:t>If the Auditor was not able to successfully complete a procedure requested, it must be marked as ‘</w:t>
            </w:r>
            <w:r>
              <w:rPr>
                <w:b/>
                <w:i/>
                <w:sz w:val="20"/>
                <w:szCs w:val="20"/>
                <w:lang w:eastAsia="en-GB"/>
              </w:rPr>
              <w:t>E</w:t>
            </w:r>
            <w:r>
              <w:rPr>
                <w:i/>
                <w:sz w:val="20"/>
                <w:szCs w:val="20"/>
                <w:lang w:eastAsia="en-GB"/>
              </w:rPr>
              <w:t xml:space="preserve">’ (‘Exception’) in the corresponding row on </w:t>
            </w:r>
            <w:r>
              <w:rPr>
                <w:i/>
                <w:sz w:val="20"/>
                <w:szCs w:val="20"/>
                <w:lang w:eastAsia="en-GB"/>
              </w:rPr>
              <w:t xml:space="preserve">the right-hand column of the table. The reason such as the inability to reconcile key information or the unavailability of data that prevents the Auditor from carrying out the Procedure must be indicated below.  </w:t>
            </w:r>
          </w:p>
          <w:p w:rsidR="00CF759B" w:rsidRDefault="00EE4751">
            <w:pPr>
              <w:numPr>
                <w:ilvl w:val="0"/>
                <w:numId w:val="23"/>
              </w:numPr>
              <w:autoSpaceDE w:val="0"/>
              <w:spacing w:after="60"/>
              <w:ind w:left="714" w:hanging="357"/>
              <w:jc w:val="left"/>
            </w:pPr>
            <w:r>
              <w:rPr>
                <w:i/>
                <w:sz w:val="20"/>
                <w:szCs w:val="20"/>
                <w:lang w:eastAsia="en-GB"/>
              </w:rPr>
              <w:t>If the Auditor cannot corroborate a standar</w:t>
            </w:r>
            <w:r>
              <w:rPr>
                <w:i/>
                <w:sz w:val="20"/>
                <w:szCs w:val="20"/>
                <w:lang w:eastAsia="en-GB"/>
              </w:rPr>
              <w:t>d finding after having carried out the corresponding procedure, it must also be marked as ‘</w:t>
            </w:r>
            <w:r>
              <w:rPr>
                <w:b/>
                <w:i/>
                <w:sz w:val="20"/>
                <w:szCs w:val="20"/>
                <w:lang w:eastAsia="en-GB"/>
              </w:rPr>
              <w:t>E</w:t>
            </w:r>
            <w:r>
              <w:rPr>
                <w:i/>
                <w:sz w:val="20"/>
                <w:szCs w:val="20"/>
                <w:lang w:eastAsia="en-GB"/>
              </w:rPr>
              <w:t>’ (‘Exception’) and, where possible, the reasons why the Finding was not fulfilled and its possible impact must be explained here below.</w:t>
            </w:r>
            <w:r>
              <w:rPr>
                <w:sz w:val="22"/>
                <w:lang w:eastAsia="en-GB"/>
              </w:rPr>
              <w:t xml:space="preserve"> </w:t>
            </w:r>
          </w:p>
        </w:tc>
      </w:tr>
    </w:tbl>
    <w:p w:rsidR="00CF759B" w:rsidRDefault="00CF759B">
      <w:pPr>
        <w:autoSpaceDE w:val="0"/>
        <w:ind w:left="720"/>
        <w:rPr>
          <w:sz w:val="22"/>
          <w:lang w:eastAsia="en-GB"/>
        </w:rPr>
      </w:pPr>
    </w:p>
    <w:tbl>
      <w:tblPr>
        <w:tblW w:w="9212" w:type="dxa"/>
        <w:tblCellMar>
          <w:left w:w="10" w:type="dxa"/>
          <w:right w:w="10" w:type="dxa"/>
        </w:tblCellMar>
        <w:tblLook w:val="04A0" w:firstRow="1" w:lastRow="0" w:firstColumn="1" w:lastColumn="0" w:noHBand="0" w:noVBand="1"/>
      </w:tblPr>
      <w:tblGrid>
        <w:gridCol w:w="8972"/>
        <w:gridCol w:w="240"/>
      </w:tblGrid>
      <w:tr w:rsidR="00CF759B">
        <w:tblPrEx>
          <w:tblCellMar>
            <w:top w:w="0" w:type="dxa"/>
            <w:bottom w:w="0" w:type="dxa"/>
          </w:tblCellMar>
        </w:tblPrEx>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rPr>
                <w:b/>
                <w:bCs/>
                <w:sz w:val="22"/>
                <w:lang w:eastAsia="en-GB"/>
              </w:rPr>
            </w:pPr>
            <w:r>
              <w:rPr>
                <w:b/>
                <w:bCs/>
                <w:sz w:val="22"/>
                <w:lang w:eastAsia="en-GB"/>
              </w:rPr>
              <w:t>List here any exceptions</w:t>
            </w:r>
            <w:r>
              <w:rPr>
                <w:b/>
                <w:bCs/>
                <w:sz w:val="22"/>
                <w:lang w:eastAsia="en-GB"/>
              </w:rPr>
              <w:t xml:space="preserve"> and add any information on the cause and possible consequences of each exception, if known. If the exception is quantifiable, include the corresponding amount.</w:t>
            </w:r>
          </w:p>
          <w:p w:rsidR="00CF759B" w:rsidRDefault="00EE4751">
            <w:pPr>
              <w:autoSpaceDE w:val="0"/>
              <w:rPr>
                <w:b/>
                <w:bCs/>
                <w:sz w:val="22"/>
                <w:lang w:eastAsia="en-GB"/>
              </w:rPr>
            </w:pPr>
            <w:r>
              <w:rPr>
                <w:b/>
                <w:bCs/>
                <w:sz w:val="22"/>
                <w:lang w:eastAsia="en-GB"/>
              </w:rPr>
              <w:t xml:space="preserve">…. </w:t>
            </w:r>
          </w:p>
        </w:tc>
      </w:tr>
      <w:tr w:rsidR="00CF759B">
        <w:tblPrEx>
          <w:tblCellMar>
            <w:top w:w="0" w:type="dxa"/>
            <w:bottom w:w="0" w:type="dxa"/>
          </w:tblCellMar>
        </w:tblPrEx>
        <w:trPr>
          <w:trHeight w:val="1501"/>
        </w:trPr>
        <w:tc>
          <w:tcPr>
            <w:tcW w:w="8972" w:type="dxa"/>
            <w:tcBorders>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CF759B" w:rsidRDefault="00EE4751">
            <w:pPr>
              <w:shd w:val="clear" w:color="auto" w:fill="D9D9D9"/>
              <w:autoSpaceDE w:val="0"/>
              <w:ind w:right="251"/>
              <w:jc w:val="left"/>
              <w:rPr>
                <w:i/>
                <w:sz w:val="20"/>
                <w:szCs w:val="20"/>
                <w:lang w:eastAsia="en-GB"/>
              </w:rPr>
            </w:pPr>
            <w:r>
              <w:rPr>
                <w:i/>
                <w:sz w:val="20"/>
                <w:szCs w:val="20"/>
                <w:lang w:eastAsia="en-GB"/>
              </w:rPr>
              <w:lastRenderedPageBreak/>
              <w:t>Example (to be removed from the Report):</w:t>
            </w:r>
          </w:p>
          <w:p w:rsidR="00CF759B" w:rsidRDefault="00EE4751">
            <w:pPr>
              <w:numPr>
                <w:ilvl w:val="0"/>
                <w:numId w:val="24"/>
              </w:numPr>
              <w:autoSpaceDE w:val="0"/>
              <w:ind w:left="714" w:right="251" w:hanging="357"/>
              <w:jc w:val="left"/>
              <w:rPr>
                <w:i/>
                <w:sz w:val="20"/>
                <w:szCs w:val="20"/>
                <w:lang w:eastAsia="en-GB"/>
              </w:rPr>
            </w:pPr>
            <w:r>
              <w:rPr>
                <w:i/>
                <w:sz w:val="20"/>
                <w:szCs w:val="20"/>
                <w:lang w:eastAsia="en-GB"/>
              </w:rPr>
              <w:t xml:space="preserve">The Beneficiary was unable to substantiate the </w:t>
            </w:r>
            <w:r>
              <w:rPr>
                <w:i/>
                <w:sz w:val="20"/>
                <w:szCs w:val="20"/>
                <w:lang w:eastAsia="en-GB"/>
              </w:rPr>
              <w:t>Finding number 1 on … because ….</w:t>
            </w:r>
          </w:p>
          <w:p w:rsidR="00CF759B" w:rsidRDefault="00EE4751">
            <w:pPr>
              <w:numPr>
                <w:ilvl w:val="0"/>
                <w:numId w:val="24"/>
              </w:numPr>
              <w:autoSpaceDE w:val="0"/>
              <w:ind w:right="251"/>
              <w:jc w:val="left"/>
              <w:rPr>
                <w:i/>
                <w:sz w:val="20"/>
                <w:szCs w:val="20"/>
                <w:lang w:eastAsia="en-GB"/>
              </w:rPr>
            </w:pPr>
            <w:r>
              <w:rPr>
                <w:i/>
                <w:sz w:val="20"/>
                <w:szCs w:val="20"/>
                <w:lang w:eastAsia="en-GB"/>
              </w:rPr>
              <w:t>Finding number 30 was not fulfilled because the methodology used by the Beneficiary to calculate unit costs was different from the one approved by the Commission. The differences were as follows: …</w:t>
            </w:r>
          </w:p>
          <w:p w:rsidR="00CF759B" w:rsidRDefault="00EE4751">
            <w:pPr>
              <w:numPr>
                <w:ilvl w:val="0"/>
                <w:numId w:val="24"/>
              </w:numPr>
              <w:autoSpaceDE w:val="0"/>
              <w:spacing w:after="60"/>
              <w:ind w:left="714" w:right="249" w:hanging="357"/>
              <w:jc w:val="left"/>
            </w:pPr>
            <w:r>
              <w:rPr>
                <w:i/>
                <w:sz w:val="20"/>
                <w:szCs w:val="20"/>
                <w:lang w:eastAsia="en-GB"/>
              </w:rPr>
              <w:t xml:space="preserve">After carrying out the </w:t>
            </w:r>
            <w:r>
              <w:rPr>
                <w:i/>
                <w:sz w:val="20"/>
                <w:szCs w:val="20"/>
                <w:lang w:eastAsia="en-GB"/>
              </w:rPr>
              <w:t>agreed procedures to confirm the Finding number 31, the Auditor found a difference of _____________ EUR. The difference can be explained by …</w:t>
            </w:r>
            <w:r>
              <w:rPr>
                <w:i/>
                <w:sz w:val="22"/>
                <w:lang w:eastAsia="en-GB"/>
              </w:rPr>
              <w:t xml:space="preserve"> </w:t>
            </w: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59B" w:rsidRDefault="00CF759B">
            <w:pPr>
              <w:jc w:val="left"/>
              <w:rPr>
                <w:rFonts w:ascii="Calibri" w:hAnsi="Calibri"/>
                <w:sz w:val="20"/>
                <w:szCs w:val="20"/>
                <w:lang w:eastAsia="en-GB"/>
              </w:rPr>
            </w:pPr>
          </w:p>
        </w:tc>
      </w:tr>
    </w:tbl>
    <w:p w:rsidR="00CF759B" w:rsidRDefault="00CF759B">
      <w:pPr>
        <w:autoSpaceDE w:val="0"/>
        <w:rPr>
          <w:sz w:val="22"/>
          <w:lang w:eastAsia="en-GB"/>
        </w:rPr>
      </w:pPr>
    </w:p>
    <w:p w:rsidR="00CF759B" w:rsidRDefault="00EE4751">
      <w:pPr>
        <w:autoSpaceDE w:val="0"/>
        <w:jc w:val="left"/>
        <w:rPr>
          <w:b/>
          <w:sz w:val="22"/>
          <w:u w:val="single"/>
          <w:lang w:eastAsia="en-GB"/>
        </w:rPr>
      </w:pPr>
      <w:r>
        <w:rPr>
          <w:b/>
          <w:sz w:val="22"/>
          <w:u w:val="single"/>
          <w:lang w:eastAsia="en-GB"/>
        </w:rPr>
        <w:t>Further Remarks</w:t>
      </w:r>
    </w:p>
    <w:p w:rsidR="00CF759B" w:rsidRDefault="00CF759B">
      <w:pPr>
        <w:autoSpaceDE w:val="0"/>
        <w:jc w:val="left"/>
        <w:rPr>
          <w:sz w:val="22"/>
          <w:lang w:eastAsia="en-GB"/>
        </w:rPr>
      </w:pPr>
    </w:p>
    <w:p w:rsidR="00CF759B" w:rsidRDefault="00EE4751">
      <w:pPr>
        <w:autoSpaceDE w:val="0"/>
        <w:spacing w:after="60"/>
        <w:rPr>
          <w:sz w:val="22"/>
          <w:lang w:eastAsia="en-GB"/>
        </w:rPr>
      </w:pPr>
      <w:r>
        <w:rPr>
          <w:sz w:val="22"/>
          <w:lang w:eastAsia="en-GB"/>
        </w:rPr>
        <w:t xml:space="preserve">In addition to reporting on the results of the specific procedures carried out, the Auditor </w:t>
      </w:r>
      <w:r>
        <w:rPr>
          <w:sz w:val="22"/>
          <w:lang w:eastAsia="en-GB"/>
        </w:rPr>
        <w:t>would like to make the following general remarks:</w:t>
      </w:r>
    </w:p>
    <w:tbl>
      <w:tblPr>
        <w:tblW w:w="9033" w:type="dxa"/>
        <w:tblCellMar>
          <w:left w:w="10" w:type="dxa"/>
          <w:right w:w="10" w:type="dxa"/>
        </w:tblCellMar>
        <w:tblLook w:val="04A0" w:firstRow="1" w:lastRow="0" w:firstColumn="1" w:lastColumn="0" w:noHBand="0" w:noVBand="1"/>
      </w:tblPr>
      <w:tblGrid>
        <w:gridCol w:w="9033"/>
      </w:tblGrid>
      <w:tr w:rsidR="00CF759B">
        <w:tblPrEx>
          <w:tblCellMar>
            <w:top w:w="0" w:type="dxa"/>
            <w:bottom w:w="0" w:type="dxa"/>
          </w:tblCellMar>
        </w:tblPrEx>
        <w:trPr>
          <w:trHeight w:val="1170"/>
        </w:trPr>
        <w:tc>
          <w:tcPr>
            <w:tcW w:w="9033"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CF759B" w:rsidRDefault="00EE4751">
            <w:pPr>
              <w:shd w:val="clear" w:color="auto" w:fill="D9D9D9"/>
              <w:autoSpaceDE w:val="0"/>
              <w:ind w:right="251"/>
              <w:jc w:val="left"/>
            </w:pPr>
            <w:r>
              <w:rPr>
                <w:sz w:val="22"/>
                <w:lang w:eastAsia="en-GB"/>
              </w:rPr>
              <w:t xml:space="preserve"> </w:t>
            </w:r>
            <w:r>
              <w:rPr>
                <w:i/>
                <w:sz w:val="20"/>
                <w:szCs w:val="20"/>
                <w:lang w:eastAsia="en-GB"/>
              </w:rPr>
              <w:t>Example (to be removed from the Report):</w:t>
            </w:r>
          </w:p>
          <w:p w:rsidR="00CF759B" w:rsidRDefault="00EE4751">
            <w:pPr>
              <w:numPr>
                <w:ilvl w:val="0"/>
                <w:numId w:val="25"/>
              </w:numPr>
              <w:autoSpaceDE w:val="0"/>
              <w:ind w:left="714" w:right="312" w:hanging="357"/>
              <w:jc w:val="left"/>
              <w:rPr>
                <w:i/>
                <w:sz w:val="20"/>
                <w:szCs w:val="20"/>
                <w:lang w:eastAsia="en-GB"/>
              </w:rPr>
            </w:pPr>
            <w:r>
              <w:rPr>
                <w:i/>
                <w:sz w:val="20"/>
                <w:szCs w:val="20"/>
                <w:lang w:eastAsia="en-GB"/>
              </w:rPr>
              <w:t>Regarding Finding number 8 the conditions for additional remuneration were considered as fulfilled because  …</w:t>
            </w:r>
          </w:p>
          <w:p w:rsidR="00CF759B" w:rsidRDefault="00EE4751">
            <w:pPr>
              <w:numPr>
                <w:ilvl w:val="0"/>
                <w:numId w:val="25"/>
              </w:numPr>
              <w:autoSpaceDE w:val="0"/>
              <w:spacing w:after="60"/>
              <w:ind w:left="714" w:right="312" w:hanging="357"/>
              <w:jc w:val="left"/>
            </w:pPr>
            <w:r>
              <w:rPr>
                <w:i/>
                <w:sz w:val="20"/>
                <w:szCs w:val="20"/>
                <w:lang w:eastAsia="en-GB"/>
              </w:rPr>
              <w:t xml:space="preserve">In order to be able to confirm the Finding number 15 </w:t>
            </w:r>
            <w:r>
              <w:rPr>
                <w:i/>
                <w:sz w:val="20"/>
                <w:szCs w:val="20"/>
                <w:lang w:eastAsia="en-GB"/>
              </w:rPr>
              <w:t xml:space="preserve">we carried out the following additional procedures: …. </w:t>
            </w:r>
          </w:p>
        </w:tc>
      </w:tr>
    </w:tbl>
    <w:p w:rsidR="00CF759B" w:rsidRDefault="00CF759B">
      <w:pPr>
        <w:autoSpaceDE w:val="0"/>
        <w:jc w:val="left"/>
        <w:rPr>
          <w:b/>
          <w:sz w:val="22"/>
          <w:u w:val="single"/>
          <w:lang w:eastAsia="en-GB"/>
        </w:rPr>
      </w:pPr>
    </w:p>
    <w:p w:rsidR="00CF759B" w:rsidRDefault="00EE4751">
      <w:pPr>
        <w:autoSpaceDE w:val="0"/>
        <w:jc w:val="left"/>
        <w:rPr>
          <w:b/>
          <w:sz w:val="22"/>
          <w:u w:val="single"/>
          <w:lang w:eastAsia="en-GB"/>
        </w:rPr>
      </w:pPr>
      <w:r>
        <w:rPr>
          <w:b/>
          <w:sz w:val="22"/>
          <w:u w:val="single"/>
          <w:lang w:eastAsia="en-GB"/>
        </w:rPr>
        <w:t>Use of this Report</w:t>
      </w:r>
    </w:p>
    <w:p w:rsidR="00CF759B" w:rsidRDefault="00CF759B">
      <w:pPr>
        <w:autoSpaceDE w:val="0"/>
        <w:jc w:val="left"/>
        <w:rPr>
          <w:b/>
          <w:bCs/>
          <w:sz w:val="22"/>
          <w:lang w:eastAsia="en-GB"/>
        </w:rPr>
      </w:pPr>
    </w:p>
    <w:p w:rsidR="00CF759B" w:rsidRDefault="00EE4751">
      <w:pPr>
        <w:autoSpaceDE w:val="0"/>
      </w:pPr>
      <w:r>
        <w:rPr>
          <w:sz w:val="22"/>
          <w:lang w:eastAsia="en-GB"/>
        </w:rPr>
        <w:t xml:space="preserve">This Report may be used only for the purpose described in the above objective. It was prepared solely for the confidential use of the </w:t>
      </w:r>
      <w:r>
        <w:rPr>
          <w:i/>
          <w:sz w:val="22"/>
          <w:lang w:eastAsia="en-GB"/>
        </w:rPr>
        <w:t>[Beneficiary] [Linked Third Party]</w:t>
      </w:r>
      <w:r>
        <w:rPr>
          <w:sz w:val="22"/>
          <w:lang w:eastAsia="en-GB"/>
        </w:rPr>
        <w:t xml:space="preserve"> and the [</w:t>
      </w:r>
      <w:r>
        <w:rPr>
          <w:i/>
          <w:sz w:val="22"/>
          <w:lang w:eastAsia="en-GB"/>
        </w:rPr>
        <w:t>Commission</w:t>
      </w:r>
      <w:r>
        <w:rPr>
          <w:sz w:val="22"/>
          <w:lang w:eastAsia="en-GB"/>
        </w:rPr>
        <w:t>] [</w:t>
      </w:r>
      <w:r>
        <w:rPr>
          <w:i/>
          <w:sz w:val="22"/>
          <w:lang w:eastAsia="en-GB"/>
        </w:rPr>
        <w:t>Agency</w:t>
      </w:r>
      <w:r>
        <w:rPr>
          <w:sz w:val="22"/>
          <w:lang w:eastAsia="en-GB"/>
        </w:rPr>
        <w:t>], and only to be submitted to the [</w:t>
      </w:r>
      <w:r>
        <w:rPr>
          <w:i/>
          <w:sz w:val="22"/>
          <w:lang w:eastAsia="en-GB"/>
        </w:rPr>
        <w:t>Commission</w:t>
      </w:r>
      <w:r>
        <w:rPr>
          <w:sz w:val="22"/>
          <w:lang w:eastAsia="en-GB"/>
        </w:rPr>
        <w:t>] [</w:t>
      </w:r>
      <w:r>
        <w:rPr>
          <w:i/>
          <w:sz w:val="22"/>
          <w:lang w:eastAsia="en-GB"/>
        </w:rPr>
        <w:t>Agency</w:t>
      </w:r>
      <w:r>
        <w:rPr>
          <w:sz w:val="22"/>
          <w:lang w:eastAsia="en-GB"/>
        </w:rPr>
        <w:t xml:space="preserve">] in connection with the requirements set out in Article 20.4 of the Agreement. The Report may not be used by the </w:t>
      </w:r>
      <w:r>
        <w:rPr>
          <w:i/>
          <w:sz w:val="22"/>
          <w:lang w:eastAsia="en-GB"/>
        </w:rPr>
        <w:t>[Beneficiary] [Linked Third Party]</w:t>
      </w:r>
      <w:r>
        <w:rPr>
          <w:sz w:val="22"/>
          <w:lang w:eastAsia="en-GB"/>
        </w:rPr>
        <w:t xml:space="preserve"> or by the [</w:t>
      </w:r>
      <w:r>
        <w:rPr>
          <w:i/>
          <w:sz w:val="22"/>
          <w:lang w:eastAsia="en-GB"/>
        </w:rPr>
        <w:t>Commission</w:t>
      </w:r>
      <w:r>
        <w:rPr>
          <w:sz w:val="22"/>
          <w:lang w:eastAsia="en-GB"/>
        </w:rPr>
        <w:t>] [</w:t>
      </w:r>
      <w:r>
        <w:rPr>
          <w:i/>
          <w:sz w:val="22"/>
          <w:lang w:eastAsia="en-GB"/>
        </w:rPr>
        <w:t>Agency</w:t>
      </w:r>
      <w:r>
        <w:rPr>
          <w:sz w:val="22"/>
          <w:lang w:eastAsia="en-GB"/>
        </w:rPr>
        <w:t>] f</w:t>
      </w:r>
      <w:r>
        <w:rPr>
          <w:sz w:val="22"/>
          <w:lang w:eastAsia="en-GB"/>
        </w:rPr>
        <w:t xml:space="preserve">or any other purpose, nor </w:t>
      </w:r>
      <w:proofErr w:type="gramStart"/>
      <w:r>
        <w:rPr>
          <w:sz w:val="22"/>
          <w:lang w:eastAsia="en-GB"/>
        </w:rPr>
        <w:t>may</w:t>
      </w:r>
      <w:proofErr w:type="gramEnd"/>
      <w:r>
        <w:rPr>
          <w:sz w:val="22"/>
          <w:lang w:eastAsia="en-GB"/>
        </w:rPr>
        <w:t xml:space="preserve"> it be distributed to any other parties. The [</w:t>
      </w:r>
      <w:r>
        <w:rPr>
          <w:i/>
          <w:sz w:val="22"/>
          <w:lang w:eastAsia="en-GB"/>
        </w:rPr>
        <w:t>Commission</w:t>
      </w:r>
      <w:r>
        <w:rPr>
          <w:sz w:val="22"/>
          <w:lang w:eastAsia="en-GB"/>
        </w:rPr>
        <w:t>] [</w:t>
      </w:r>
      <w:r>
        <w:rPr>
          <w:i/>
          <w:sz w:val="22"/>
          <w:lang w:eastAsia="en-GB"/>
        </w:rPr>
        <w:t>Agency</w:t>
      </w:r>
      <w:r>
        <w:rPr>
          <w:sz w:val="22"/>
          <w:lang w:eastAsia="en-GB"/>
        </w:rPr>
        <w:t xml:space="preserve">] may only disclose the Report to authorised parties, in particular to the European Anti-Fraud Office (OLAF) and the European Court of Auditors. </w:t>
      </w:r>
    </w:p>
    <w:p w:rsidR="00CF759B" w:rsidRDefault="00CF759B">
      <w:pPr>
        <w:autoSpaceDE w:val="0"/>
        <w:rPr>
          <w:sz w:val="22"/>
          <w:lang w:eastAsia="en-GB"/>
        </w:rPr>
      </w:pPr>
    </w:p>
    <w:p w:rsidR="00CF759B" w:rsidRDefault="00EE4751">
      <w:pPr>
        <w:autoSpaceDE w:val="0"/>
      </w:pPr>
      <w:r>
        <w:rPr>
          <w:sz w:val="22"/>
          <w:lang w:eastAsia="en-GB"/>
        </w:rPr>
        <w:t>This Report rel</w:t>
      </w:r>
      <w:r>
        <w:rPr>
          <w:sz w:val="22"/>
          <w:lang w:eastAsia="en-GB"/>
        </w:rPr>
        <w:t xml:space="preserve">ates only to the Financial Statement(s) submitted to the </w:t>
      </w:r>
      <w:r>
        <w:rPr>
          <w:i/>
          <w:sz w:val="22"/>
          <w:lang w:eastAsia="en-GB"/>
        </w:rPr>
        <w:t>[Commission] [Agency]</w:t>
      </w:r>
      <w:r>
        <w:rPr>
          <w:sz w:val="22"/>
          <w:lang w:eastAsia="en-GB"/>
        </w:rPr>
        <w:t xml:space="preserve"> by the </w:t>
      </w:r>
      <w:r>
        <w:rPr>
          <w:i/>
          <w:sz w:val="22"/>
          <w:lang w:eastAsia="en-GB"/>
        </w:rPr>
        <w:t>[Beneficiary] [Linked Third Party]</w:t>
      </w:r>
      <w:r>
        <w:rPr>
          <w:sz w:val="22"/>
          <w:lang w:eastAsia="en-GB"/>
        </w:rPr>
        <w:t xml:space="preserve"> for the Agreement. Therefore, it does not extend to any other of the [</w:t>
      </w:r>
      <w:r>
        <w:rPr>
          <w:i/>
          <w:sz w:val="22"/>
          <w:lang w:eastAsia="en-GB"/>
        </w:rPr>
        <w:t>Beneficiary’s</w:t>
      </w:r>
      <w:r>
        <w:rPr>
          <w:sz w:val="22"/>
          <w:lang w:eastAsia="en-GB"/>
        </w:rPr>
        <w:t>] [</w:t>
      </w:r>
      <w:r>
        <w:rPr>
          <w:i/>
          <w:sz w:val="22"/>
          <w:lang w:eastAsia="en-GB"/>
        </w:rPr>
        <w:t>Linked Third Party’s</w:t>
      </w:r>
      <w:r>
        <w:rPr>
          <w:sz w:val="22"/>
          <w:lang w:eastAsia="en-GB"/>
        </w:rPr>
        <w:t>] Financial Statement(s).</w:t>
      </w:r>
    </w:p>
    <w:p w:rsidR="00CF759B" w:rsidRDefault="00CF759B">
      <w:pPr>
        <w:autoSpaceDE w:val="0"/>
        <w:rPr>
          <w:sz w:val="22"/>
          <w:lang w:eastAsia="en-GB"/>
        </w:rPr>
      </w:pPr>
    </w:p>
    <w:p w:rsidR="00CF759B" w:rsidRDefault="00EE4751">
      <w:pPr>
        <w:autoSpaceDE w:val="0"/>
      </w:pPr>
      <w:r>
        <w:rPr>
          <w:sz w:val="22"/>
          <w:lang w:eastAsia="en-GB"/>
        </w:rPr>
        <w:t>There was no conflict of interest</w:t>
      </w:r>
      <w:r>
        <w:rPr>
          <w:vertAlign w:val="superscript"/>
        </w:rPr>
        <w:footnoteReference w:id="2"/>
      </w:r>
      <w:r>
        <w:rPr>
          <w:sz w:val="22"/>
          <w:lang w:eastAsia="en-GB"/>
        </w:rPr>
        <w:t xml:space="preserve"> between the Auditor and the Beneficiary</w:t>
      </w:r>
      <w:r>
        <w:rPr>
          <w:i/>
          <w:sz w:val="22"/>
          <w:lang w:eastAsia="en-GB"/>
        </w:rPr>
        <w:t xml:space="preserve"> [and Linked Third Party]</w:t>
      </w:r>
      <w:r>
        <w:rPr>
          <w:sz w:val="22"/>
          <w:lang w:eastAsia="en-GB"/>
        </w:rPr>
        <w:t xml:space="preserve"> in establishing this Report. The total fee paid to the Auditor for providing the Report was EUR </w:t>
      </w:r>
      <w:r>
        <w:rPr>
          <w:sz w:val="22"/>
          <w:shd w:val="clear" w:color="auto" w:fill="C0C0C0"/>
          <w:lang w:eastAsia="en-GB"/>
        </w:rPr>
        <w:t>______</w:t>
      </w:r>
      <w:r>
        <w:rPr>
          <w:sz w:val="22"/>
          <w:lang w:eastAsia="en-GB"/>
        </w:rPr>
        <w:t xml:space="preserve"> (including </w:t>
      </w:r>
      <w:r>
        <w:rPr>
          <w:sz w:val="22"/>
          <w:lang w:eastAsia="en-GB"/>
        </w:rPr>
        <w:t>EUR</w:t>
      </w:r>
      <w:r>
        <w:rPr>
          <w:sz w:val="22"/>
          <w:shd w:val="clear" w:color="auto" w:fill="C0C0C0"/>
          <w:lang w:eastAsia="en-GB"/>
        </w:rPr>
        <w:t>______</w:t>
      </w:r>
      <w:r>
        <w:rPr>
          <w:sz w:val="22"/>
          <w:lang w:eastAsia="en-GB"/>
        </w:rPr>
        <w:t xml:space="preserve"> of deductible VAT).</w:t>
      </w:r>
    </w:p>
    <w:p w:rsidR="00CF759B" w:rsidRDefault="00CF759B">
      <w:pPr>
        <w:autoSpaceDE w:val="0"/>
        <w:rPr>
          <w:sz w:val="22"/>
          <w:lang w:eastAsia="en-GB"/>
        </w:rPr>
      </w:pPr>
    </w:p>
    <w:p w:rsidR="00CF759B" w:rsidRDefault="00EE4751">
      <w:pPr>
        <w:autoSpaceDE w:val="0"/>
        <w:rPr>
          <w:sz w:val="22"/>
          <w:lang w:eastAsia="en-GB"/>
        </w:rPr>
      </w:pPr>
      <w:r>
        <w:rPr>
          <w:sz w:val="22"/>
          <w:lang w:eastAsia="en-GB"/>
        </w:rPr>
        <w:t>We look forward to discussing our Report with you and would be pleased to provide any further information or assistance.</w:t>
      </w:r>
    </w:p>
    <w:p w:rsidR="00CF759B" w:rsidRDefault="00CF759B">
      <w:pPr>
        <w:autoSpaceDE w:val="0"/>
        <w:jc w:val="left"/>
        <w:rPr>
          <w:sz w:val="22"/>
          <w:lang w:eastAsia="en-GB"/>
        </w:rPr>
      </w:pPr>
    </w:p>
    <w:p w:rsidR="00CF759B" w:rsidRDefault="00EE4751">
      <w:pPr>
        <w:autoSpaceDE w:val="0"/>
        <w:jc w:val="left"/>
      </w:pPr>
      <w:r>
        <w:rPr>
          <w:sz w:val="22"/>
          <w:lang w:eastAsia="en-GB"/>
        </w:rPr>
        <w:t>[</w:t>
      </w:r>
      <w:proofErr w:type="gramStart"/>
      <w:r>
        <w:rPr>
          <w:sz w:val="22"/>
          <w:shd w:val="clear" w:color="auto" w:fill="C0C0C0"/>
          <w:lang w:eastAsia="en-GB"/>
        </w:rPr>
        <w:t>legal</w:t>
      </w:r>
      <w:proofErr w:type="gramEnd"/>
      <w:r>
        <w:rPr>
          <w:sz w:val="22"/>
          <w:shd w:val="clear" w:color="auto" w:fill="C0C0C0"/>
          <w:lang w:eastAsia="en-GB"/>
        </w:rPr>
        <w:t xml:space="preserve"> name of the Auditor</w:t>
      </w:r>
      <w:r>
        <w:rPr>
          <w:sz w:val="22"/>
          <w:lang w:eastAsia="en-GB"/>
        </w:rPr>
        <w:t>]</w:t>
      </w:r>
    </w:p>
    <w:p w:rsidR="00CF759B" w:rsidRDefault="00EE4751">
      <w:pPr>
        <w:autoSpaceDE w:val="0"/>
        <w:jc w:val="left"/>
      </w:pPr>
      <w:r>
        <w:rPr>
          <w:sz w:val="22"/>
          <w:lang w:eastAsia="en-GB"/>
        </w:rPr>
        <w:t>[</w:t>
      </w:r>
      <w:proofErr w:type="gramStart"/>
      <w:r>
        <w:rPr>
          <w:sz w:val="22"/>
          <w:shd w:val="clear" w:color="auto" w:fill="C0C0C0"/>
          <w:lang w:eastAsia="en-GB"/>
        </w:rPr>
        <w:t>name</w:t>
      </w:r>
      <w:proofErr w:type="gramEnd"/>
      <w:r>
        <w:rPr>
          <w:sz w:val="22"/>
          <w:shd w:val="clear" w:color="auto" w:fill="C0C0C0"/>
          <w:lang w:eastAsia="en-GB"/>
        </w:rPr>
        <w:t xml:space="preserve"> and function of an authorised representative</w:t>
      </w:r>
      <w:r>
        <w:rPr>
          <w:sz w:val="22"/>
          <w:lang w:eastAsia="en-GB"/>
        </w:rPr>
        <w:t>]</w:t>
      </w:r>
    </w:p>
    <w:p w:rsidR="00CF759B" w:rsidRDefault="00EE4751">
      <w:pPr>
        <w:autoSpaceDE w:val="0"/>
        <w:jc w:val="left"/>
      </w:pPr>
      <w:r>
        <w:rPr>
          <w:sz w:val="22"/>
          <w:lang w:eastAsia="en-GB"/>
        </w:rPr>
        <w:t>[</w:t>
      </w:r>
      <w:proofErr w:type="spellStart"/>
      <w:proofErr w:type="gramStart"/>
      <w:r>
        <w:rPr>
          <w:sz w:val="22"/>
          <w:shd w:val="clear" w:color="auto" w:fill="C0C0C0"/>
          <w:lang w:eastAsia="en-GB"/>
        </w:rPr>
        <w:t>dd</w:t>
      </w:r>
      <w:proofErr w:type="spellEnd"/>
      <w:proofErr w:type="gramEnd"/>
      <w:r>
        <w:rPr>
          <w:sz w:val="22"/>
          <w:shd w:val="clear" w:color="auto" w:fill="C0C0C0"/>
          <w:lang w:eastAsia="en-GB"/>
        </w:rPr>
        <w:t xml:space="preserve"> Month </w:t>
      </w:r>
      <w:proofErr w:type="spellStart"/>
      <w:r>
        <w:rPr>
          <w:sz w:val="22"/>
          <w:shd w:val="clear" w:color="auto" w:fill="C0C0C0"/>
          <w:lang w:eastAsia="en-GB"/>
        </w:rPr>
        <w:t>yyyy</w:t>
      </w:r>
      <w:proofErr w:type="spellEnd"/>
      <w:r>
        <w:rPr>
          <w:sz w:val="22"/>
          <w:lang w:eastAsia="en-GB"/>
        </w:rPr>
        <w:t>]</w:t>
      </w:r>
    </w:p>
    <w:p w:rsidR="00CF759B" w:rsidRDefault="00EE4751">
      <w:pPr>
        <w:autoSpaceDE w:val="0"/>
        <w:jc w:val="left"/>
        <w:rPr>
          <w:sz w:val="22"/>
          <w:lang w:eastAsia="en-GB"/>
        </w:rPr>
        <w:sectPr w:rsidR="00CF759B">
          <w:footerReference w:type="default" r:id="rId8"/>
          <w:pgSz w:w="11906" w:h="16838"/>
          <w:pgMar w:top="1810" w:right="1417" w:bottom="1417" w:left="1417" w:header="708" w:footer="708" w:gutter="0"/>
          <w:pgNumType w:start="1"/>
          <w:cols w:space="720"/>
        </w:sectPr>
      </w:pPr>
      <w:r>
        <w:rPr>
          <w:sz w:val="22"/>
          <w:lang w:eastAsia="en-GB"/>
        </w:rPr>
        <w:t>Signatu</w:t>
      </w:r>
      <w:r>
        <w:rPr>
          <w:sz w:val="22"/>
          <w:lang w:eastAsia="en-GB"/>
        </w:rPr>
        <w:t>re of the Auditor</w:t>
      </w:r>
    </w:p>
    <w:p w:rsidR="00CF759B" w:rsidRDefault="00EE4751">
      <w:pPr>
        <w:autoSpaceDE w:val="0"/>
        <w:rPr>
          <w:b/>
          <w:szCs w:val="20"/>
          <w:lang w:eastAsia="en-GB"/>
        </w:rPr>
      </w:pPr>
      <w:r>
        <w:rPr>
          <w:b/>
          <w:szCs w:val="20"/>
          <w:lang w:eastAsia="en-GB"/>
        </w:rPr>
        <w:lastRenderedPageBreak/>
        <w:t>Agreed-upon procedures to be performed and standard factual findings to be confirmed by the Auditor</w:t>
      </w:r>
    </w:p>
    <w:p w:rsidR="00CF759B" w:rsidRDefault="00CF759B">
      <w:pPr>
        <w:autoSpaceDE w:val="0"/>
        <w:rPr>
          <w:sz w:val="22"/>
          <w:szCs w:val="20"/>
          <w:lang w:eastAsia="en-GB"/>
        </w:rPr>
      </w:pPr>
    </w:p>
    <w:p w:rsidR="00CF759B" w:rsidRDefault="00EE4751">
      <w:pPr>
        <w:autoSpaceDE w:val="0"/>
        <w:ind w:right="-1"/>
        <w:rPr>
          <w:sz w:val="22"/>
          <w:szCs w:val="20"/>
          <w:lang w:eastAsia="en-GB"/>
        </w:rPr>
      </w:pPr>
      <w:r>
        <w:rPr>
          <w:sz w:val="22"/>
          <w:szCs w:val="20"/>
          <w:lang w:eastAsia="en-GB"/>
        </w:rPr>
        <w:t xml:space="preserve">The European Commission reserves the right to </w:t>
      </w:r>
      <w:proofErr w:type="spellStart"/>
      <w:r>
        <w:rPr>
          <w:sz w:val="22"/>
          <w:szCs w:val="20"/>
          <w:lang w:eastAsia="en-GB"/>
        </w:rPr>
        <w:t>i</w:t>
      </w:r>
      <w:proofErr w:type="spellEnd"/>
      <w:r>
        <w:rPr>
          <w:sz w:val="22"/>
          <w:szCs w:val="20"/>
          <w:lang w:eastAsia="en-GB"/>
        </w:rPr>
        <w:t xml:space="preserve">) provide the auditor with additional guidance regarding the procedures to be followed or </w:t>
      </w:r>
      <w:r>
        <w:rPr>
          <w:sz w:val="22"/>
          <w:szCs w:val="20"/>
          <w:lang w:eastAsia="en-GB"/>
        </w:rPr>
        <w:t>the facts to be ascertained and the way in which to present them (this may include sample coverage and findings) or to ii) change the procedures, by notifying the Beneficiary in writing. The procedures carried out by the auditor to confirm the standard fac</w:t>
      </w:r>
      <w:r>
        <w:rPr>
          <w:sz w:val="22"/>
          <w:szCs w:val="20"/>
          <w:lang w:eastAsia="en-GB"/>
        </w:rPr>
        <w:t>tual finding are listed in the table below.</w:t>
      </w:r>
    </w:p>
    <w:p w:rsidR="00CF759B" w:rsidRDefault="00EE4751">
      <w:pPr>
        <w:spacing w:before="120" w:after="240"/>
        <w:ind w:right="-1"/>
      </w:pPr>
      <w:r>
        <w:rPr>
          <w:rFonts w:eastAsia="Times New Roman"/>
          <w:sz w:val="20"/>
          <w:szCs w:val="20"/>
          <w:lang w:eastAsia="en-GB"/>
        </w:rPr>
        <w:t>If this certificate relates to a Linked Third Party, any reference here below to ‘the Beneficiary’ is to be considered as a reference to ‘the Linked Third Party’.</w:t>
      </w:r>
    </w:p>
    <w:p w:rsidR="00CF759B" w:rsidRDefault="00EE4751">
      <w:pPr>
        <w:autoSpaceDE w:val="0"/>
        <w:spacing w:after="120"/>
        <w:rPr>
          <w:sz w:val="22"/>
          <w:szCs w:val="20"/>
          <w:lang w:eastAsia="en-GB"/>
        </w:rPr>
      </w:pPr>
      <w:r>
        <w:rPr>
          <w:sz w:val="22"/>
          <w:szCs w:val="20"/>
          <w:lang w:eastAsia="en-GB"/>
        </w:rPr>
        <w:t xml:space="preserve">The ‘result’ column has three different options: </w:t>
      </w:r>
      <w:r>
        <w:rPr>
          <w:sz w:val="22"/>
          <w:szCs w:val="20"/>
          <w:lang w:eastAsia="en-GB"/>
        </w:rPr>
        <w:t>‘C’, ‘E’ and ‘N.A.’:</w:t>
      </w:r>
    </w:p>
    <w:p w:rsidR="00CF759B" w:rsidRDefault="00EE4751">
      <w:pPr>
        <w:numPr>
          <w:ilvl w:val="0"/>
          <w:numId w:val="26"/>
        </w:numPr>
        <w:autoSpaceDE w:val="0"/>
        <w:rPr>
          <w:sz w:val="22"/>
          <w:szCs w:val="20"/>
          <w:lang w:eastAsia="en-GB"/>
        </w:rPr>
      </w:pPr>
      <w:r>
        <w:rPr>
          <w:sz w:val="22"/>
          <w:szCs w:val="20"/>
          <w:lang w:eastAsia="en-GB"/>
        </w:rPr>
        <w:t>‘C’ stands for ‘confirmed’ and means that the auditor can confirm the ‘standard factual finding’ and, therefore, there is no exception to be reported.</w:t>
      </w:r>
    </w:p>
    <w:p w:rsidR="00CF759B" w:rsidRDefault="00EE4751">
      <w:pPr>
        <w:numPr>
          <w:ilvl w:val="0"/>
          <w:numId w:val="26"/>
        </w:numPr>
        <w:autoSpaceDE w:val="0"/>
        <w:rPr>
          <w:sz w:val="22"/>
          <w:szCs w:val="20"/>
          <w:lang w:eastAsia="en-GB"/>
        </w:rPr>
      </w:pPr>
      <w:r>
        <w:rPr>
          <w:sz w:val="22"/>
          <w:szCs w:val="20"/>
          <w:lang w:eastAsia="en-GB"/>
        </w:rPr>
        <w:t>‘E’ stands for ‘exception’ and means that the Auditor carried out the procedures but</w:t>
      </w:r>
      <w:r>
        <w:rPr>
          <w:sz w:val="22"/>
          <w:szCs w:val="20"/>
          <w:lang w:eastAsia="en-GB"/>
        </w:rPr>
        <w:t xml:space="preserve"> cannot confirm the ‘standard factual finding’, or that the Auditor was not able to carry out a specific procedure (e.g. because it was impossible to reconcile key information or data were unavailable), </w:t>
      </w:r>
    </w:p>
    <w:p w:rsidR="00CF759B" w:rsidRDefault="00EE4751">
      <w:pPr>
        <w:numPr>
          <w:ilvl w:val="0"/>
          <w:numId w:val="26"/>
        </w:numPr>
        <w:autoSpaceDE w:val="0"/>
      </w:pPr>
      <w:r>
        <w:rPr>
          <w:sz w:val="22"/>
          <w:szCs w:val="20"/>
          <w:lang w:eastAsia="en-GB"/>
        </w:rPr>
        <w:t xml:space="preserve">‘N.A.’ stands for ‘not applicable’ and means that </w:t>
      </w:r>
      <w:r>
        <w:rPr>
          <w:sz w:val="22"/>
          <w:szCs w:val="20"/>
          <w:lang w:eastAsia="en-GB"/>
        </w:rPr>
        <w:t xml:space="preserve">the Finding did not have to be examined by the Auditor and the related Procedure(s) did not have to be carried out. The reasons of the non-application of a certain Finding must be obvious i.e. </w:t>
      </w:r>
      <w:proofErr w:type="spellStart"/>
      <w:r>
        <w:rPr>
          <w:sz w:val="22"/>
          <w:szCs w:val="20"/>
          <w:lang w:eastAsia="en-GB"/>
        </w:rPr>
        <w:t>i</w:t>
      </w:r>
      <w:proofErr w:type="spellEnd"/>
      <w:r>
        <w:rPr>
          <w:sz w:val="22"/>
          <w:szCs w:val="20"/>
          <w:lang w:eastAsia="en-GB"/>
        </w:rPr>
        <w:t>) if no cost was declared under a certain category then the re</w:t>
      </w:r>
      <w:r>
        <w:rPr>
          <w:sz w:val="22"/>
          <w:szCs w:val="20"/>
          <w:lang w:eastAsia="en-GB"/>
        </w:rPr>
        <w:t xml:space="preserve">lated Finding(s) and Procedure(s) are not applicable; ii) if the condition set to apply certain Procedure(s) are not met then the related Finding(s) and Procedure(s) are not applicable. For instance, for </w:t>
      </w:r>
      <w:r>
        <w:rPr>
          <w:sz w:val="22"/>
          <w:lang w:eastAsia="en-GB"/>
        </w:rPr>
        <w:t>‘</w:t>
      </w:r>
      <w:r>
        <w:rPr>
          <w:sz w:val="22"/>
          <w:szCs w:val="20"/>
          <w:lang w:eastAsia="en-GB"/>
        </w:rPr>
        <w:t>beneficiaries with accounts established in a curren</w:t>
      </w:r>
      <w:r>
        <w:rPr>
          <w:sz w:val="22"/>
          <w:szCs w:val="20"/>
          <w:lang w:eastAsia="en-GB"/>
        </w:rPr>
        <w:t xml:space="preserve">cy other than the euro’ the Procedure related to ‘beneficiaries with accounts established in euro’ is not applicable. Similarly, if no additional remuneration is paid, the related Finding(s) and Procedure(s) for additional remuneration are not applicable. </w:t>
      </w:r>
    </w:p>
    <w:p w:rsidR="00CF759B" w:rsidRDefault="00CF759B">
      <w:pPr>
        <w:autoSpaceDE w:val="0"/>
        <w:rPr>
          <w:sz w:val="22"/>
          <w:szCs w:val="20"/>
          <w:lang w:eastAsia="en-GB"/>
        </w:rPr>
      </w:pPr>
    </w:p>
    <w:p w:rsidR="00CF759B" w:rsidRDefault="00CF759B">
      <w:pPr>
        <w:autoSpaceDE w:val="0"/>
        <w:jc w:val="left"/>
        <w:rPr>
          <w:sz w:val="22"/>
          <w:szCs w:val="20"/>
          <w:lang w:eastAsia="en-GB"/>
        </w:rPr>
      </w:pPr>
    </w:p>
    <w:tbl>
      <w:tblPr>
        <w:tblW w:w="14425" w:type="dxa"/>
        <w:tblCellMar>
          <w:left w:w="10" w:type="dxa"/>
          <w:right w:w="10" w:type="dxa"/>
        </w:tblCellMar>
        <w:tblLook w:val="04A0" w:firstRow="1" w:lastRow="0" w:firstColumn="1" w:lastColumn="0" w:noHBand="0" w:noVBand="1"/>
      </w:tblPr>
      <w:tblGrid>
        <w:gridCol w:w="757"/>
        <w:gridCol w:w="8849"/>
        <w:gridCol w:w="3402"/>
        <w:gridCol w:w="1417"/>
      </w:tblGrid>
      <w:tr w:rsidR="00CF759B">
        <w:tblPrEx>
          <w:tblCellMar>
            <w:top w:w="0" w:type="dxa"/>
            <w:bottom w:w="0" w:type="dxa"/>
          </w:tblCellMar>
        </w:tblPrEx>
        <w:trPr>
          <w:tblHeader/>
        </w:trPr>
        <w:tc>
          <w:tcPr>
            <w:tcW w:w="75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CF759B" w:rsidRDefault="00EE4751">
            <w:pPr>
              <w:autoSpaceDE w:val="0"/>
              <w:spacing w:after="120"/>
              <w:jc w:val="center"/>
              <w:rPr>
                <w:b/>
                <w:sz w:val="22"/>
                <w:szCs w:val="20"/>
                <w:lang w:eastAsia="en-GB"/>
              </w:rPr>
            </w:pPr>
            <w:r>
              <w:rPr>
                <w:b/>
                <w:sz w:val="22"/>
                <w:szCs w:val="20"/>
                <w:lang w:eastAsia="en-GB"/>
              </w:rPr>
              <w:t>Ref</w:t>
            </w:r>
          </w:p>
        </w:tc>
        <w:tc>
          <w:tcPr>
            <w:tcW w:w="88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CF759B" w:rsidRDefault="00EE4751">
            <w:pPr>
              <w:autoSpaceDE w:val="0"/>
              <w:spacing w:after="120"/>
              <w:jc w:val="center"/>
            </w:pPr>
            <w:r>
              <w:rPr>
                <w:b/>
                <w:sz w:val="22"/>
                <w:szCs w:val="20"/>
                <w:lang w:eastAsia="en-GB"/>
              </w:rPr>
              <w:t>Procedures</w:t>
            </w:r>
          </w:p>
        </w:tc>
        <w:tc>
          <w:tcPr>
            <w:tcW w:w="3402" w:type="dxa"/>
            <w:tcBorders>
              <w:top w:val="single" w:sz="4" w:space="0" w:color="000000"/>
              <w:left w:val="single" w:sz="4" w:space="0" w:color="000000"/>
              <w:bottom w:val="single" w:sz="4" w:space="0" w:color="000000"/>
              <w:right w:val="double" w:sz="4" w:space="0" w:color="000000"/>
            </w:tcBorders>
            <w:shd w:val="clear" w:color="auto" w:fill="EEECE1"/>
            <w:tcMar>
              <w:top w:w="0" w:type="dxa"/>
              <w:left w:w="108" w:type="dxa"/>
              <w:bottom w:w="0" w:type="dxa"/>
              <w:right w:w="108" w:type="dxa"/>
            </w:tcMar>
            <w:vAlign w:val="center"/>
          </w:tcPr>
          <w:p w:rsidR="00CF759B" w:rsidRDefault="00EE4751">
            <w:pPr>
              <w:autoSpaceDE w:val="0"/>
              <w:spacing w:after="120"/>
              <w:jc w:val="center"/>
              <w:rPr>
                <w:b/>
                <w:sz w:val="22"/>
                <w:szCs w:val="20"/>
                <w:lang w:eastAsia="en-GB"/>
              </w:rPr>
            </w:pPr>
            <w:r>
              <w:rPr>
                <w:b/>
                <w:sz w:val="22"/>
                <w:szCs w:val="20"/>
                <w:lang w:eastAsia="en-GB"/>
              </w:rPr>
              <w:t>Standard factual finding</w:t>
            </w:r>
          </w:p>
        </w:tc>
        <w:tc>
          <w:tcPr>
            <w:tcW w:w="1417" w:type="dxa"/>
            <w:tcBorders>
              <w:top w:val="double" w:sz="4" w:space="0" w:color="000000"/>
              <w:left w:val="double" w:sz="4" w:space="0" w:color="000000"/>
              <w:bottom w:val="single" w:sz="4" w:space="0" w:color="000000"/>
              <w:right w:val="double" w:sz="4" w:space="0" w:color="000000"/>
            </w:tcBorders>
            <w:shd w:val="clear" w:color="auto" w:fill="EEECE1"/>
            <w:tcMar>
              <w:top w:w="0" w:type="dxa"/>
              <w:left w:w="108" w:type="dxa"/>
              <w:bottom w:w="0" w:type="dxa"/>
              <w:right w:w="108" w:type="dxa"/>
            </w:tcMar>
            <w:vAlign w:val="center"/>
          </w:tcPr>
          <w:p w:rsidR="00CF759B" w:rsidRDefault="00EE4751">
            <w:pPr>
              <w:autoSpaceDE w:val="0"/>
              <w:spacing w:after="120"/>
              <w:jc w:val="center"/>
              <w:rPr>
                <w:b/>
                <w:sz w:val="22"/>
                <w:szCs w:val="20"/>
                <w:lang w:val="pt-PT" w:eastAsia="en-GB"/>
              </w:rPr>
            </w:pPr>
            <w:r>
              <w:rPr>
                <w:b/>
                <w:sz w:val="22"/>
                <w:szCs w:val="20"/>
                <w:lang w:val="pt-PT" w:eastAsia="en-GB"/>
              </w:rPr>
              <w:t>Result</w:t>
            </w:r>
          </w:p>
          <w:p w:rsidR="00CF759B" w:rsidRDefault="00EE4751">
            <w:pPr>
              <w:autoSpaceDE w:val="0"/>
              <w:spacing w:after="120"/>
              <w:jc w:val="center"/>
              <w:rPr>
                <w:b/>
                <w:sz w:val="22"/>
                <w:szCs w:val="20"/>
                <w:lang w:val="pt-PT" w:eastAsia="en-GB"/>
              </w:rPr>
            </w:pPr>
            <w:r>
              <w:rPr>
                <w:b/>
                <w:sz w:val="22"/>
                <w:szCs w:val="20"/>
                <w:lang w:val="pt-PT" w:eastAsia="en-GB"/>
              </w:rPr>
              <w:t>(C / E / N.A.)</w:t>
            </w:r>
          </w:p>
        </w:tc>
      </w:tr>
      <w:tr w:rsidR="00CF759B">
        <w:tblPrEx>
          <w:tblCellMar>
            <w:top w:w="0" w:type="dxa"/>
            <w:bottom w:w="0" w:type="dxa"/>
          </w:tblCellMar>
        </w:tblPrEx>
        <w:trPr>
          <w:trHeight w:val="339"/>
        </w:trPr>
        <w:tc>
          <w:tcPr>
            <w:tcW w:w="757" w:type="dxa"/>
            <w:tcBorders>
              <w:top w:val="single" w:sz="4" w:space="0" w:color="000000"/>
              <w:left w:val="single" w:sz="4" w:space="0" w:color="000000"/>
              <w:bottom w:val="single" w:sz="4" w:space="0" w:color="000000"/>
              <w:right w:val="double" w:sz="4" w:space="0" w:color="000000"/>
            </w:tcBorders>
            <w:shd w:val="clear" w:color="auto" w:fill="B8CCE4"/>
            <w:tcMar>
              <w:top w:w="0" w:type="dxa"/>
              <w:left w:w="108" w:type="dxa"/>
              <w:bottom w:w="0" w:type="dxa"/>
              <w:right w:w="108" w:type="dxa"/>
            </w:tcMar>
            <w:vAlign w:val="center"/>
          </w:tcPr>
          <w:p w:rsidR="00CF759B" w:rsidRDefault="00EE4751">
            <w:pPr>
              <w:autoSpaceDE w:val="0"/>
              <w:jc w:val="center"/>
              <w:rPr>
                <w:b/>
                <w:bCs/>
                <w:sz w:val="22"/>
                <w:szCs w:val="20"/>
                <w:lang w:eastAsia="en-GB"/>
              </w:rPr>
            </w:pPr>
            <w:r>
              <w:rPr>
                <w:b/>
                <w:bCs/>
                <w:sz w:val="22"/>
                <w:szCs w:val="20"/>
                <w:lang w:eastAsia="en-GB"/>
              </w:rPr>
              <w:t>A</w:t>
            </w:r>
          </w:p>
        </w:tc>
        <w:tc>
          <w:tcPr>
            <w:tcW w:w="13668" w:type="dxa"/>
            <w:gridSpan w:val="3"/>
            <w:tcBorders>
              <w:top w:val="single" w:sz="4" w:space="0" w:color="000000"/>
              <w:left w:val="double" w:sz="4" w:space="0" w:color="000000"/>
              <w:bottom w:val="single" w:sz="4" w:space="0" w:color="000000"/>
              <w:right w:val="double" w:sz="4" w:space="0" w:color="000000"/>
            </w:tcBorders>
            <w:shd w:val="clear" w:color="auto" w:fill="B8CCE4"/>
            <w:tcMar>
              <w:top w:w="0" w:type="dxa"/>
              <w:left w:w="108" w:type="dxa"/>
              <w:bottom w:w="0" w:type="dxa"/>
              <w:right w:w="108" w:type="dxa"/>
            </w:tcMar>
            <w:vAlign w:val="center"/>
          </w:tcPr>
          <w:p w:rsidR="00CF759B" w:rsidRDefault="00EE4751">
            <w:pPr>
              <w:autoSpaceDE w:val="0"/>
              <w:jc w:val="left"/>
            </w:pPr>
            <w:r>
              <w:rPr>
                <w:b/>
                <w:bCs/>
                <w:sz w:val="22"/>
                <w:szCs w:val="20"/>
                <w:lang w:eastAsia="en-GB"/>
              </w:rPr>
              <w:t>ACTUAL PERSONNEL COSTS AND UNIT COSTS CALCULATED BY THE BENEFICIARY IN ACCORDANCE WITH ITS USUAL COST ACCOUNTING PRACTICE</w:t>
            </w:r>
          </w:p>
        </w:tc>
      </w:tr>
      <w:tr w:rsidR="00CF759B">
        <w:tblPrEx>
          <w:tblCellMar>
            <w:top w:w="0" w:type="dxa"/>
            <w:bottom w:w="0" w:type="dxa"/>
          </w:tblCellMar>
        </w:tblPrEx>
        <w:trPr>
          <w:trHeight w:val="1638"/>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spacing w:after="120"/>
              <w:rPr>
                <w:sz w:val="22"/>
                <w:szCs w:val="20"/>
                <w:lang w:eastAsia="en-GB"/>
              </w:rPr>
            </w:pPr>
            <w:r>
              <w:rPr>
                <w:sz w:val="22"/>
                <w:szCs w:val="20"/>
                <w:lang w:eastAsia="en-GB"/>
              </w:rPr>
              <w:t xml:space="preserve">The Auditor draws a sample of persons whose costs were declared </w:t>
            </w:r>
            <w:r>
              <w:rPr>
                <w:sz w:val="22"/>
                <w:szCs w:val="20"/>
                <w:lang w:eastAsia="en-GB"/>
              </w:rPr>
              <w:t xml:space="preserve">in the Financial Statement(s) to carry out the procedures indicated in the consecutive points of this section A. </w:t>
            </w:r>
          </w:p>
          <w:p w:rsidR="00CF759B" w:rsidRDefault="00EE4751">
            <w:pPr>
              <w:spacing w:after="120"/>
            </w:pPr>
            <w:r>
              <w:rPr>
                <w:sz w:val="22"/>
                <w:szCs w:val="20"/>
                <w:lang w:eastAsia="en-GB"/>
              </w:rPr>
              <w:t>(</w:t>
            </w:r>
            <w:r>
              <w:rPr>
                <w:i/>
                <w:sz w:val="22"/>
                <w:szCs w:val="20"/>
                <w:lang w:eastAsia="en-GB"/>
              </w:rPr>
              <w:t>The sample should be selected randomly so that it is representative. Full coverage is required if there are fewer than 10 people (including e</w:t>
            </w:r>
            <w:r>
              <w:rPr>
                <w:i/>
                <w:sz w:val="22"/>
                <w:szCs w:val="20"/>
                <w:lang w:eastAsia="en-GB"/>
              </w:rPr>
              <w:t>mployees, natural persons working under a direct contract and personnel seconded by a third party), otherwise the sample should have a minimum of 10 people, or 10% of the total, whichever number is the highest)</w:t>
            </w:r>
          </w:p>
          <w:p w:rsidR="00CF759B" w:rsidRDefault="00EE4751">
            <w:pPr>
              <w:spacing w:after="120"/>
            </w:pPr>
            <w:r>
              <w:rPr>
                <w:sz w:val="22"/>
                <w:szCs w:val="20"/>
                <w:lang w:eastAsia="en-GB"/>
              </w:rPr>
              <w:t xml:space="preserve">The Auditor sampled </w:t>
            </w:r>
            <w:r>
              <w:rPr>
                <w:b/>
                <w:sz w:val="22"/>
                <w:szCs w:val="20"/>
                <w:shd w:val="clear" w:color="auto" w:fill="C0C0C0"/>
                <w:lang w:eastAsia="en-GB"/>
              </w:rPr>
              <w:t>______</w:t>
            </w:r>
            <w:r>
              <w:rPr>
                <w:sz w:val="22"/>
                <w:szCs w:val="20"/>
                <w:lang w:eastAsia="en-GB"/>
              </w:rPr>
              <w:t xml:space="preserve"> people out of the </w:t>
            </w:r>
            <w:r>
              <w:rPr>
                <w:sz w:val="22"/>
                <w:szCs w:val="20"/>
                <w:lang w:eastAsia="en-GB"/>
              </w:rPr>
              <w:t xml:space="preserve">total of </w:t>
            </w:r>
            <w:r>
              <w:rPr>
                <w:b/>
                <w:sz w:val="22"/>
                <w:szCs w:val="20"/>
                <w:shd w:val="clear" w:color="auto" w:fill="C0C0C0"/>
                <w:lang w:eastAsia="en-GB"/>
              </w:rPr>
              <w:t>______</w:t>
            </w:r>
            <w:r>
              <w:rPr>
                <w:sz w:val="22"/>
                <w:szCs w:val="20"/>
                <w:lang w:eastAsia="en-GB"/>
              </w:rPr>
              <w:t xml:space="preserve"> people.</w:t>
            </w:r>
          </w:p>
        </w:tc>
        <w:tc>
          <w:tcPr>
            <w:tcW w:w="3402" w:type="dxa"/>
            <w:tcBorders>
              <w:top w:val="single" w:sz="4" w:space="0" w:color="000000"/>
              <w:left w:val="single" w:sz="4" w:space="0" w:color="000000"/>
              <w:bottom w:val="single" w:sz="4" w:space="0" w:color="000000"/>
              <w:right w:val="double" w:sz="4" w:space="0" w:color="000000"/>
            </w:tcBorders>
            <w:shd w:val="clear" w:color="auto" w:fill="D9D9D9"/>
            <w:tcMar>
              <w:top w:w="0" w:type="dxa"/>
              <w:left w:w="108" w:type="dxa"/>
              <w:bottom w:w="0" w:type="dxa"/>
              <w:right w:w="108" w:type="dxa"/>
            </w:tcMar>
            <w:vAlign w:val="center"/>
          </w:tcPr>
          <w:p w:rsidR="00CF759B" w:rsidRDefault="00CF759B">
            <w:pPr>
              <w:autoSpaceDE w:val="0"/>
              <w:spacing w:after="120"/>
              <w:jc w:val="center"/>
              <w:rPr>
                <w:sz w:val="22"/>
                <w:szCs w:val="20"/>
                <w:lang w:eastAsia="en-GB"/>
              </w:rPr>
            </w:pPr>
          </w:p>
        </w:tc>
        <w:tc>
          <w:tcPr>
            <w:tcW w:w="1417" w:type="dxa"/>
            <w:tcBorders>
              <w:top w:val="single" w:sz="4" w:space="0" w:color="000000"/>
              <w:left w:val="double" w:sz="4" w:space="0" w:color="000000"/>
              <w:bottom w:val="single" w:sz="4" w:space="0" w:color="000000"/>
              <w:right w:val="double" w:sz="4" w:space="0" w:color="000000"/>
            </w:tcBorders>
            <w:shd w:val="clear" w:color="auto" w:fill="D9D9D9"/>
            <w:tcMar>
              <w:top w:w="0" w:type="dxa"/>
              <w:left w:w="108" w:type="dxa"/>
              <w:bottom w:w="0" w:type="dxa"/>
              <w:right w:w="108" w:type="dxa"/>
            </w:tcMar>
            <w:vAlign w:val="center"/>
          </w:tcPr>
          <w:p w:rsidR="00CF759B" w:rsidRDefault="00CF759B">
            <w:pPr>
              <w:autoSpaceDE w:val="0"/>
              <w:spacing w:after="120"/>
              <w:jc w:val="center"/>
              <w:rPr>
                <w:sz w:val="22"/>
                <w:szCs w:val="20"/>
                <w:lang w:eastAsia="en-GB"/>
              </w:rPr>
            </w:pPr>
          </w:p>
        </w:tc>
      </w:tr>
      <w:tr w:rsidR="00CF759B">
        <w:tblPrEx>
          <w:tblCellMar>
            <w:top w:w="0" w:type="dxa"/>
            <w:bottom w:w="0" w:type="dxa"/>
          </w:tblCellMar>
        </w:tblPrEx>
        <w:trPr>
          <w:trHeight w:val="676"/>
        </w:trPr>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rPr>
                <w:b/>
                <w:bCs/>
                <w:sz w:val="22"/>
                <w:szCs w:val="20"/>
                <w:lang w:eastAsia="en-GB"/>
              </w:rPr>
            </w:pPr>
            <w:r>
              <w:rPr>
                <w:b/>
                <w:bCs/>
                <w:sz w:val="22"/>
                <w:szCs w:val="20"/>
                <w:lang w:eastAsia="en-GB"/>
              </w:rPr>
              <w:lastRenderedPageBreak/>
              <w:t>A.1</w:t>
            </w:r>
          </w:p>
        </w:tc>
        <w:tc>
          <w:tcPr>
            <w:tcW w:w="8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spacing w:after="120"/>
              <w:rPr>
                <w:b/>
                <w:sz w:val="22"/>
                <w:szCs w:val="20"/>
                <w:lang w:eastAsia="en-GB"/>
              </w:rPr>
            </w:pPr>
            <w:r>
              <w:rPr>
                <w:b/>
                <w:sz w:val="22"/>
                <w:szCs w:val="20"/>
                <w:lang w:eastAsia="en-GB"/>
              </w:rPr>
              <w:t>PERSONNEL COSTS</w:t>
            </w:r>
          </w:p>
          <w:p w:rsidR="00CF759B" w:rsidRDefault="00EE4751">
            <w:pPr>
              <w:spacing w:after="120"/>
              <w:rPr>
                <w:sz w:val="22"/>
                <w:szCs w:val="20"/>
                <w:u w:val="single"/>
                <w:lang w:eastAsia="en-GB"/>
              </w:rPr>
            </w:pPr>
            <w:r>
              <w:rPr>
                <w:sz w:val="22"/>
                <w:szCs w:val="20"/>
                <w:u w:val="single"/>
                <w:lang w:eastAsia="en-GB"/>
              </w:rPr>
              <w:t>For the persons included in the sample and working under an employment contract or equivalent act (general procedures for individual actual personnel costs and personnel costs declared as unit costs)</w:t>
            </w:r>
          </w:p>
          <w:p w:rsidR="00CF759B" w:rsidRDefault="00EE4751">
            <w:pPr>
              <w:autoSpaceDE w:val="0"/>
              <w:spacing w:after="120"/>
              <w:rPr>
                <w:sz w:val="22"/>
                <w:szCs w:val="20"/>
                <w:lang w:eastAsia="en-GB"/>
              </w:rPr>
            </w:pPr>
            <w:r>
              <w:rPr>
                <w:sz w:val="22"/>
                <w:szCs w:val="20"/>
                <w:lang w:eastAsia="en-GB"/>
              </w:rPr>
              <w:t xml:space="preserve">To </w:t>
            </w:r>
            <w:r>
              <w:rPr>
                <w:sz w:val="22"/>
                <w:szCs w:val="20"/>
                <w:lang w:eastAsia="en-GB"/>
              </w:rPr>
              <w:t>confirm standard factual findings 1-5 listed in the next column, the Auditor reviewed following information/documents provided by the Beneficiary:</w:t>
            </w:r>
          </w:p>
          <w:p w:rsidR="00CF759B" w:rsidRDefault="00EE4751">
            <w:pPr>
              <w:numPr>
                <w:ilvl w:val="0"/>
                <w:numId w:val="27"/>
              </w:numPr>
              <w:autoSpaceDE w:val="0"/>
              <w:rPr>
                <w:sz w:val="22"/>
                <w:szCs w:val="20"/>
                <w:lang w:eastAsia="en-GB"/>
              </w:rPr>
            </w:pPr>
            <w:r>
              <w:rPr>
                <w:sz w:val="22"/>
                <w:szCs w:val="20"/>
                <w:lang w:eastAsia="en-GB"/>
              </w:rPr>
              <w:t>a list of the persons included in the sample indicating the period(s) during which they worked for the action</w:t>
            </w:r>
            <w:r>
              <w:rPr>
                <w:sz w:val="22"/>
                <w:szCs w:val="20"/>
                <w:lang w:eastAsia="en-GB"/>
              </w:rPr>
              <w:t>, their position (classification or category) and type of contract;</w:t>
            </w:r>
          </w:p>
          <w:p w:rsidR="00CF759B" w:rsidRDefault="00EE4751">
            <w:pPr>
              <w:numPr>
                <w:ilvl w:val="0"/>
                <w:numId w:val="27"/>
              </w:numPr>
              <w:autoSpaceDE w:val="0"/>
              <w:rPr>
                <w:sz w:val="22"/>
                <w:szCs w:val="20"/>
                <w:lang w:eastAsia="en-GB"/>
              </w:rPr>
            </w:pPr>
            <w:r>
              <w:rPr>
                <w:sz w:val="22"/>
                <w:szCs w:val="20"/>
                <w:lang w:eastAsia="en-GB"/>
              </w:rPr>
              <w:t>the payslips of the employees included in the sample;</w:t>
            </w:r>
          </w:p>
          <w:p w:rsidR="00CF759B" w:rsidRDefault="00EE4751">
            <w:pPr>
              <w:numPr>
                <w:ilvl w:val="0"/>
                <w:numId w:val="27"/>
              </w:numPr>
              <w:autoSpaceDE w:val="0"/>
              <w:rPr>
                <w:sz w:val="22"/>
                <w:szCs w:val="20"/>
                <w:lang w:eastAsia="en-GB"/>
              </w:rPr>
            </w:pPr>
            <w:r>
              <w:rPr>
                <w:sz w:val="22"/>
                <w:szCs w:val="20"/>
                <w:lang w:eastAsia="en-GB"/>
              </w:rPr>
              <w:t xml:space="preserve">reconciliation of the personnel costs declared in the Financial Statement(s) with the accounting system (project accounting and </w:t>
            </w:r>
            <w:r>
              <w:rPr>
                <w:sz w:val="22"/>
                <w:szCs w:val="20"/>
                <w:lang w:eastAsia="en-GB"/>
              </w:rPr>
              <w:t>general ledger) and payroll system;</w:t>
            </w:r>
          </w:p>
          <w:p w:rsidR="00CF759B" w:rsidRDefault="00EE4751">
            <w:pPr>
              <w:numPr>
                <w:ilvl w:val="0"/>
                <w:numId w:val="27"/>
              </w:numPr>
              <w:autoSpaceDE w:val="0"/>
              <w:rPr>
                <w:sz w:val="22"/>
                <w:szCs w:val="20"/>
                <w:lang w:eastAsia="en-GB"/>
              </w:rPr>
            </w:pPr>
            <w:r>
              <w:rPr>
                <w:sz w:val="22"/>
                <w:szCs w:val="20"/>
                <w:lang w:eastAsia="en-GB"/>
              </w:rPr>
              <w:t>information concerning the employment status and employment conditions of personnel included in the sample, in particular their employment contracts or equivalent;</w:t>
            </w:r>
          </w:p>
          <w:p w:rsidR="00CF759B" w:rsidRDefault="00EE4751">
            <w:pPr>
              <w:numPr>
                <w:ilvl w:val="0"/>
                <w:numId w:val="27"/>
              </w:numPr>
              <w:autoSpaceDE w:val="0"/>
              <w:rPr>
                <w:sz w:val="22"/>
                <w:szCs w:val="20"/>
                <w:lang w:eastAsia="en-GB"/>
              </w:rPr>
            </w:pPr>
            <w:r>
              <w:rPr>
                <w:sz w:val="22"/>
                <w:szCs w:val="20"/>
                <w:lang w:eastAsia="en-GB"/>
              </w:rPr>
              <w:t>the Beneficiary’s usual policy regarding payroll matters</w:t>
            </w:r>
            <w:r>
              <w:rPr>
                <w:sz w:val="22"/>
                <w:szCs w:val="20"/>
                <w:lang w:eastAsia="en-GB"/>
              </w:rPr>
              <w:t xml:space="preserve"> (e.g. salary policy, overtime policy, variable pay);</w:t>
            </w:r>
          </w:p>
          <w:p w:rsidR="00CF759B" w:rsidRDefault="00EE4751">
            <w:pPr>
              <w:numPr>
                <w:ilvl w:val="0"/>
                <w:numId w:val="27"/>
              </w:numPr>
              <w:autoSpaceDE w:val="0"/>
              <w:rPr>
                <w:sz w:val="22"/>
                <w:szCs w:val="20"/>
                <w:lang w:eastAsia="en-GB"/>
              </w:rPr>
            </w:pPr>
            <w:r>
              <w:rPr>
                <w:sz w:val="22"/>
                <w:szCs w:val="20"/>
                <w:lang w:eastAsia="en-GB"/>
              </w:rPr>
              <w:t>applicable national law on taxes, labour and social security and</w:t>
            </w:r>
          </w:p>
          <w:p w:rsidR="00CF759B" w:rsidRDefault="00EE4751">
            <w:pPr>
              <w:numPr>
                <w:ilvl w:val="0"/>
                <w:numId w:val="27"/>
              </w:numPr>
              <w:autoSpaceDE w:val="0"/>
              <w:spacing w:after="120"/>
              <w:ind w:left="714" w:hanging="357"/>
              <w:rPr>
                <w:sz w:val="22"/>
                <w:szCs w:val="20"/>
                <w:lang w:eastAsia="en-GB"/>
              </w:rPr>
            </w:pPr>
            <w:proofErr w:type="gramStart"/>
            <w:r>
              <w:rPr>
                <w:sz w:val="22"/>
                <w:szCs w:val="20"/>
                <w:lang w:eastAsia="en-GB"/>
              </w:rPr>
              <w:t>any</w:t>
            </w:r>
            <w:proofErr w:type="gramEnd"/>
            <w:r>
              <w:rPr>
                <w:sz w:val="22"/>
                <w:szCs w:val="20"/>
                <w:lang w:eastAsia="en-GB"/>
              </w:rPr>
              <w:t xml:space="preserve"> other document that supports the personnel costs declared.</w:t>
            </w:r>
          </w:p>
          <w:p w:rsidR="00CF759B" w:rsidRDefault="00EE4751">
            <w:pPr>
              <w:autoSpaceDE w:val="0"/>
              <w:spacing w:after="120"/>
              <w:rPr>
                <w:sz w:val="22"/>
                <w:szCs w:val="20"/>
                <w:lang w:eastAsia="en-GB"/>
              </w:rPr>
            </w:pPr>
            <w:r>
              <w:rPr>
                <w:sz w:val="22"/>
                <w:szCs w:val="20"/>
                <w:lang w:eastAsia="en-GB"/>
              </w:rPr>
              <w:t>The Auditor also verified the eligibility of all components of the retribu</w:t>
            </w:r>
            <w:r>
              <w:rPr>
                <w:sz w:val="22"/>
                <w:szCs w:val="20"/>
                <w:lang w:eastAsia="en-GB"/>
              </w:rPr>
              <w:t>tion (see Article 6 GA) and recalculated the personnel costs for employees included in the sample.</w:t>
            </w: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before="120" w:after="120"/>
              <w:ind w:left="249" w:hanging="249"/>
              <w:rPr>
                <w:sz w:val="22"/>
                <w:szCs w:val="20"/>
                <w:lang w:eastAsia="en-GB"/>
              </w:rPr>
            </w:pPr>
            <w:r>
              <w:rPr>
                <w:sz w:val="22"/>
                <w:szCs w:val="20"/>
                <w:lang w:eastAsia="en-GB"/>
              </w:rPr>
              <w:t xml:space="preserve">The employees  were </w:t>
            </w:r>
            <w:proofErr w:type="spellStart"/>
            <w:r>
              <w:rPr>
                <w:sz w:val="22"/>
                <w:szCs w:val="20"/>
                <w:lang w:eastAsia="en-GB"/>
              </w:rPr>
              <w:t>i</w:t>
            </w:r>
            <w:proofErr w:type="spellEnd"/>
            <w:r>
              <w:rPr>
                <w:sz w:val="22"/>
                <w:szCs w:val="20"/>
                <w:lang w:eastAsia="en-GB"/>
              </w:rPr>
              <w:t xml:space="preserve">) directly hired by the Beneficiary in accordance with its national legislation, ii) under the Beneficiary’s sole technical supervision </w:t>
            </w:r>
            <w:r>
              <w:rPr>
                <w:sz w:val="22"/>
                <w:szCs w:val="20"/>
                <w:lang w:eastAsia="en-GB"/>
              </w:rPr>
              <w:t>and responsibility and iii) remunerated in accordance with the Beneficiary’s usual practices.</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841"/>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247" w:hanging="247"/>
              <w:rPr>
                <w:sz w:val="22"/>
                <w:szCs w:val="20"/>
                <w:lang w:eastAsia="en-GB"/>
              </w:rPr>
            </w:pPr>
            <w:r>
              <w:rPr>
                <w:sz w:val="22"/>
                <w:szCs w:val="20"/>
                <w:lang w:eastAsia="en-GB"/>
              </w:rPr>
              <w:t>Personnel costs were recorded in the Beneficiary's accounts/payroll system.</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684"/>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before="120" w:after="120"/>
              <w:ind w:left="249" w:hanging="249"/>
              <w:rPr>
                <w:sz w:val="22"/>
                <w:szCs w:val="20"/>
                <w:lang w:eastAsia="en-GB"/>
              </w:rPr>
            </w:pPr>
            <w:r>
              <w:rPr>
                <w:sz w:val="22"/>
                <w:szCs w:val="20"/>
                <w:lang w:eastAsia="en-GB"/>
              </w:rPr>
              <w:t xml:space="preserve">Costs were adequately supported and reconciled with the accounts and payroll </w:t>
            </w:r>
            <w:r>
              <w:rPr>
                <w:sz w:val="22"/>
                <w:szCs w:val="20"/>
                <w:lang w:eastAsia="en-GB"/>
              </w:rPr>
              <w:t>records.</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573"/>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247" w:hanging="247"/>
              <w:rPr>
                <w:sz w:val="22"/>
                <w:szCs w:val="20"/>
                <w:lang w:eastAsia="en-GB"/>
              </w:rPr>
            </w:pPr>
            <w:r>
              <w:rPr>
                <w:sz w:val="22"/>
                <w:szCs w:val="20"/>
                <w:lang w:eastAsia="en-GB"/>
              </w:rPr>
              <w:t>Personnel costs did not contain any ineligible elements.</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1131"/>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before="120" w:after="120"/>
              <w:ind w:left="249" w:hanging="249"/>
              <w:rPr>
                <w:sz w:val="22"/>
                <w:szCs w:val="20"/>
                <w:lang w:eastAsia="en-GB"/>
              </w:rPr>
            </w:pPr>
            <w:r>
              <w:rPr>
                <w:sz w:val="22"/>
                <w:szCs w:val="20"/>
                <w:lang w:eastAsia="en-GB"/>
              </w:rPr>
              <w:t>There were no discrepancies between the personnel costs charged to the action and the costs recalculated by the Auditor.</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1215"/>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spacing w:before="120" w:after="120"/>
              <w:rPr>
                <w:i/>
                <w:sz w:val="22"/>
                <w:szCs w:val="20"/>
                <w:lang w:eastAsia="en-GB"/>
              </w:rPr>
            </w:pPr>
            <w:r>
              <w:rPr>
                <w:i/>
                <w:sz w:val="22"/>
                <w:szCs w:val="20"/>
                <w:lang w:eastAsia="en-GB"/>
              </w:rPr>
              <w:t xml:space="preserve">Further procedures if  ‘additional remuneration’ is paid </w:t>
            </w:r>
          </w:p>
          <w:p w:rsidR="00CF759B" w:rsidRDefault="00EE4751">
            <w:pPr>
              <w:spacing w:after="120"/>
              <w:rPr>
                <w:sz w:val="22"/>
                <w:szCs w:val="20"/>
                <w:lang w:eastAsia="en-GB"/>
              </w:rPr>
            </w:pPr>
            <w:r>
              <w:rPr>
                <w:sz w:val="22"/>
                <w:szCs w:val="20"/>
                <w:lang w:eastAsia="en-GB"/>
              </w:rPr>
              <w:t>To confirm standard factual findings 6-9 listed in the next column, the Auditor:</w:t>
            </w:r>
          </w:p>
          <w:p w:rsidR="00CF759B" w:rsidRDefault="00EE4751">
            <w:pPr>
              <w:numPr>
                <w:ilvl w:val="0"/>
                <w:numId w:val="27"/>
              </w:numPr>
              <w:autoSpaceDE w:val="0"/>
              <w:spacing w:after="120"/>
              <w:ind w:left="714" w:hanging="357"/>
              <w:rPr>
                <w:sz w:val="22"/>
                <w:szCs w:val="20"/>
                <w:lang w:eastAsia="en-GB"/>
              </w:rPr>
            </w:pPr>
            <w:proofErr w:type="gramStart"/>
            <w:r>
              <w:rPr>
                <w:sz w:val="22"/>
                <w:szCs w:val="20"/>
                <w:lang w:eastAsia="en-GB"/>
              </w:rPr>
              <w:t>reviewed</w:t>
            </w:r>
            <w:proofErr w:type="gramEnd"/>
            <w:r>
              <w:rPr>
                <w:sz w:val="22"/>
                <w:szCs w:val="20"/>
                <w:lang w:eastAsia="en-GB"/>
              </w:rPr>
              <w:t xml:space="preserve"> relevant documents provided by the Beneficiary (legal form, legal/statutory </w:t>
            </w:r>
            <w:r>
              <w:rPr>
                <w:sz w:val="22"/>
                <w:szCs w:val="20"/>
                <w:lang w:eastAsia="en-GB"/>
              </w:rPr>
              <w:lastRenderedPageBreak/>
              <w:t xml:space="preserve">obligations, the Beneficiary’s usual policy on additional remuneration, criteria used for </w:t>
            </w:r>
            <w:r>
              <w:rPr>
                <w:sz w:val="22"/>
                <w:szCs w:val="20"/>
                <w:lang w:eastAsia="en-GB"/>
              </w:rPr>
              <w:t>its calculation…);</w:t>
            </w:r>
          </w:p>
          <w:p w:rsidR="00CF759B" w:rsidRDefault="00EE4751">
            <w:pPr>
              <w:numPr>
                <w:ilvl w:val="0"/>
                <w:numId w:val="27"/>
              </w:numPr>
              <w:autoSpaceDE w:val="0"/>
              <w:spacing w:after="120"/>
            </w:pPr>
            <w:r>
              <w:rPr>
                <w:sz w:val="22"/>
                <w:szCs w:val="20"/>
                <w:lang w:eastAsia="en-GB"/>
              </w:rPr>
              <w:t xml:space="preserve">recalculated the amount of additional remuneration eligible for the action based on the supporting documents received (full-time or part-time work, exclusive or non-exclusive dedication to the action, etc.) to arrive at the applicable </w:t>
            </w:r>
            <w:r>
              <w:rPr>
                <w:sz w:val="22"/>
                <w:szCs w:val="20"/>
                <w:lang w:eastAsia="en-GB"/>
              </w:rPr>
              <w:t xml:space="preserve">FTE/year and pro-rata rate (see data collected in the course of carrying out the procedures under A.2 </w:t>
            </w:r>
            <w:r>
              <w:rPr>
                <w:sz w:val="22"/>
                <w:lang w:eastAsia="en-GB"/>
              </w:rPr>
              <w:t>‘</w:t>
            </w:r>
            <w:r>
              <w:rPr>
                <w:sz w:val="22"/>
                <w:szCs w:val="20"/>
                <w:lang w:eastAsia="en-GB"/>
              </w:rPr>
              <w:t xml:space="preserve">Productive hours’ and A.4 </w:t>
            </w:r>
            <w:r>
              <w:rPr>
                <w:sz w:val="22"/>
                <w:lang w:eastAsia="en-GB"/>
              </w:rPr>
              <w:t>‘</w:t>
            </w:r>
            <w:r>
              <w:rPr>
                <w:sz w:val="22"/>
                <w:szCs w:val="20"/>
                <w:lang w:eastAsia="en-GB"/>
              </w:rPr>
              <w:t>Time recording system’).</w:t>
            </w:r>
          </w:p>
          <w:p w:rsidR="00CF759B" w:rsidRDefault="00CF759B">
            <w:pPr>
              <w:spacing w:before="120" w:after="120"/>
              <w:rPr>
                <w:bCs/>
                <w:i/>
                <w:smallCaps/>
                <w:sz w:val="22"/>
                <w:szCs w:val="20"/>
                <w:lang w:eastAsia="en-GB"/>
              </w:rPr>
            </w:pPr>
          </w:p>
          <w:p w:rsidR="00CF759B" w:rsidRDefault="00EE4751">
            <w:pPr>
              <w:spacing w:before="120" w:after="120"/>
              <w:rPr>
                <w:bCs/>
                <w:i/>
                <w:smallCaps/>
                <w:sz w:val="22"/>
                <w:szCs w:val="20"/>
                <w:lang w:eastAsia="en-GB"/>
              </w:rPr>
            </w:pPr>
            <w:r>
              <w:rPr>
                <w:bCs/>
                <w:i/>
                <w:smallCaps/>
                <w:sz w:val="22"/>
                <w:szCs w:val="20"/>
                <w:lang w:eastAsia="en-GB"/>
              </w:rPr>
              <w:t xml:space="preserve">If any part of the remuneration paid to the employee is not mandatory according to the national law </w:t>
            </w:r>
            <w:r>
              <w:rPr>
                <w:bCs/>
                <w:i/>
                <w:smallCaps/>
                <w:sz w:val="22"/>
                <w:szCs w:val="20"/>
                <w:lang w:eastAsia="en-GB"/>
              </w:rPr>
              <w:t>or the employment contract ("additional remuneration") and is eligible under the provisions of article 6.2.A.1, this can be charged as eligible cost to the action up to the following amount:</w:t>
            </w:r>
          </w:p>
          <w:p w:rsidR="00CF759B" w:rsidRDefault="00EE4751">
            <w:pPr>
              <w:spacing w:before="120" w:after="120"/>
              <w:rPr>
                <w:bCs/>
                <w:i/>
                <w:smallCaps/>
                <w:sz w:val="22"/>
                <w:szCs w:val="20"/>
                <w:lang w:eastAsia="en-GB"/>
              </w:rPr>
            </w:pPr>
            <w:r>
              <w:rPr>
                <w:bCs/>
                <w:i/>
                <w:smallCaps/>
                <w:sz w:val="22"/>
                <w:szCs w:val="20"/>
                <w:lang w:eastAsia="en-GB"/>
              </w:rPr>
              <w:t xml:space="preserve"> (a)</w:t>
            </w:r>
            <w:r>
              <w:rPr>
                <w:bCs/>
                <w:i/>
                <w:smallCaps/>
                <w:sz w:val="22"/>
                <w:szCs w:val="20"/>
                <w:lang w:eastAsia="en-GB"/>
              </w:rPr>
              <w:tab/>
              <w:t xml:space="preserve">if the person works full time and exclusively on the action </w:t>
            </w:r>
            <w:r>
              <w:rPr>
                <w:bCs/>
                <w:i/>
                <w:smallCaps/>
                <w:sz w:val="22"/>
                <w:szCs w:val="20"/>
                <w:lang w:eastAsia="en-GB"/>
              </w:rPr>
              <w:t>during the full year: up to EUR 8 000/YEAR;</w:t>
            </w:r>
          </w:p>
          <w:p w:rsidR="00CF759B" w:rsidRDefault="00EE4751">
            <w:pPr>
              <w:spacing w:before="120" w:after="120"/>
              <w:rPr>
                <w:bCs/>
                <w:i/>
                <w:smallCaps/>
                <w:sz w:val="22"/>
                <w:szCs w:val="20"/>
                <w:lang w:eastAsia="en-GB"/>
              </w:rPr>
            </w:pPr>
            <w:r>
              <w:rPr>
                <w:bCs/>
                <w:i/>
                <w:smallCaps/>
                <w:sz w:val="22"/>
                <w:szCs w:val="20"/>
                <w:lang w:eastAsia="en-GB"/>
              </w:rPr>
              <w:t>(b)</w:t>
            </w:r>
            <w:r>
              <w:rPr>
                <w:bCs/>
                <w:i/>
                <w:smallCaps/>
                <w:sz w:val="22"/>
                <w:szCs w:val="20"/>
                <w:lang w:eastAsia="en-GB"/>
              </w:rPr>
              <w:tab/>
              <w:t>if the person works exclusively on the action but not full-time or not for the full year: up to the corresponding pro-rata amount of EUR 8 000, or</w:t>
            </w:r>
          </w:p>
          <w:p w:rsidR="00CF759B" w:rsidRDefault="00EE4751">
            <w:pPr>
              <w:spacing w:before="120" w:after="120"/>
            </w:pPr>
            <w:r>
              <w:rPr>
                <w:bCs/>
                <w:i/>
                <w:smallCaps/>
                <w:sz w:val="22"/>
                <w:szCs w:val="20"/>
                <w:lang w:eastAsia="en-GB"/>
              </w:rPr>
              <w:t>(c)</w:t>
            </w:r>
            <w:r>
              <w:rPr>
                <w:bCs/>
                <w:i/>
                <w:smallCaps/>
                <w:sz w:val="22"/>
                <w:szCs w:val="20"/>
                <w:lang w:eastAsia="en-GB"/>
              </w:rPr>
              <w:tab/>
              <w:t>if the person does not work exclusively on the action: up</w:t>
            </w:r>
            <w:r>
              <w:rPr>
                <w:bCs/>
                <w:i/>
                <w:smallCaps/>
                <w:sz w:val="22"/>
                <w:szCs w:val="20"/>
                <w:lang w:eastAsia="en-GB"/>
              </w:rPr>
              <w:t xml:space="preserve"> to a pro-rata amount calculated in accordance to article 6.2.A.1.</w:t>
            </w: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before="120" w:after="120"/>
              <w:ind w:left="249" w:hanging="249"/>
              <w:rPr>
                <w:sz w:val="22"/>
                <w:szCs w:val="20"/>
                <w:lang w:eastAsia="en-GB"/>
              </w:rPr>
            </w:pPr>
            <w:r>
              <w:rPr>
                <w:sz w:val="22"/>
                <w:szCs w:val="20"/>
                <w:lang w:eastAsia="en-GB"/>
              </w:rPr>
              <w:lastRenderedPageBreak/>
              <w:t>The Beneficiary paying “additional remuneration” was a non-profit legal entity.</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1563"/>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before="120" w:after="120"/>
              <w:ind w:left="249" w:hanging="249"/>
              <w:rPr>
                <w:sz w:val="22"/>
                <w:szCs w:val="20"/>
                <w:lang w:eastAsia="en-GB"/>
              </w:rPr>
            </w:pPr>
            <w:r>
              <w:rPr>
                <w:sz w:val="22"/>
                <w:szCs w:val="20"/>
                <w:lang w:eastAsia="en-GB"/>
              </w:rPr>
              <w:t>The amount of additional remuneration paid corresponded to the Beneficiary’s usual remuneration practices</w:t>
            </w:r>
            <w:r>
              <w:rPr>
                <w:sz w:val="22"/>
                <w:szCs w:val="20"/>
                <w:lang w:eastAsia="en-GB"/>
              </w:rPr>
              <w:t xml:space="preserve"> and was consistently paid whenever the same kind of work or expertise was required. </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1272"/>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before="120" w:after="120"/>
              <w:ind w:left="249" w:hanging="249"/>
              <w:rPr>
                <w:sz w:val="22"/>
                <w:szCs w:val="20"/>
                <w:lang w:eastAsia="en-GB"/>
              </w:rPr>
            </w:pPr>
            <w:r>
              <w:rPr>
                <w:sz w:val="22"/>
                <w:szCs w:val="20"/>
                <w:lang w:eastAsia="en-GB"/>
              </w:rPr>
              <w:t>The criteria used to calculate the additional remuneration were objective and generally applied by the Beneficiary regardless of the source of funding used.</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338"/>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before="120" w:after="120"/>
              <w:ind w:left="249" w:hanging="249"/>
              <w:rPr>
                <w:sz w:val="22"/>
                <w:szCs w:val="20"/>
                <w:lang w:eastAsia="en-GB"/>
              </w:rPr>
            </w:pPr>
            <w:r>
              <w:rPr>
                <w:sz w:val="22"/>
                <w:szCs w:val="20"/>
                <w:lang w:eastAsia="en-GB"/>
              </w:rPr>
              <w:t xml:space="preserve">The </w:t>
            </w:r>
            <w:r>
              <w:rPr>
                <w:sz w:val="22"/>
                <w:szCs w:val="20"/>
                <w:lang w:eastAsia="en-GB"/>
              </w:rPr>
              <w:t>amount of additional remuneration included in the personnel costs charged to the action was capped at EUR 8,000 per FTE/year (up to the equivalent pro-rata amount if the person did not work on the action full-time during the year or did not work exclusivel</w:t>
            </w:r>
            <w:r>
              <w:rPr>
                <w:sz w:val="22"/>
                <w:szCs w:val="20"/>
                <w:lang w:eastAsia="en-GB"/>
              </w:rPr>
              <w:t>y on the action).</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355"/>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spacing w:before="120" w:after="120"/>
              <w:rPr>
                <w:i/>
                <w:sz w:val="22"/>
                <w:szCs w:val="20"/>
                <w:lang w:eastAsia="en-GB"/>
              </w:rPr>
            </w:pPr>
            <w:r>
              <w:rPr>
                <w:i/>
                <w:sz w:val="22"/>
                <w:szCs w:val="20"/>
                <w:lang w:eastAsia="en-GB"/>
              </w:rPr>
              <w:t xml:space="preserve">Additional procedures in case “unit costs calculated by the Beneficiary in accordance with its usual cost accounting practices” is applied: </w:t>
            </w:r>
          </w:p>
          <w:p w:rsidR="00CF759B" w:rsidRDefault="00EE4751">
            <w:pPr>
              <w:spacing w:before="120" w:after="120"/>
            </w:pPr>
            <w:r>
              <w:rPr>
                <w:sz w:val="22"/>
                <w:szCs w:val="20"/>
                <w:lang w:eastAsia="en-GB"/>
              </w:rPr>
              <w:t xml:space="preserve">Apart from carrying out the procedures indicated above to confirm standard factual findings </w:t>
            </w:r>
            <w:r>
              <w:rPr>
                <w:sz w:val="22"/>
                <w:szCs w:val="20"/>
                <w:lang w:eastAsia="en-GB"/>
              </w:rPr>
              <w:t xml:space="preserve">1-5 and, if applicable, also 6-9, the Auditor carried out following procedures to confirm standard </w:t>
            </w:r>
            <w:r>
              <w:rPr>
                <w:sz w:val="22"/>
                <w:szCs w:val="20"/>
                <w:lang w:eastAsia="en-GB"/>
              </w:rPr>
              <w:lastRenderedPageBreak/>
              <w:t>factual findings 10-13 listed in the next column</w:t>
            </w:r>
            <w:r>
              <w:rPr>
                <w:sz w:val="22"/>
                <w:szCs w:val="20"/>
                <w:lang w:val="en-US" w:eastAsia="en-GB"/>
              </w:rPr>
              <w:t>:</w:t>
            </w:r>
          </w:p>
          <w:p w:rsidR="00CF759B" w:rsidRDefault="00EE4751">
            <w:pPr>
              <w:numPr>
                <w:ilvl w:val="0"/>
                <w:numId w:val="27"/>
              </w:numPr>
              <w:spacing w:after="120"/>
              <w:rPr>
                <w:sz w:val="22"/>
                <w:szCs w:val="20"/>
                <w:lang w:val="en-US" w:eastAsia="en-GB"/>
              </w:rPr>
            </w:pPr>
            <w:proofErr w:type="gramStart"/>
            <w:r>
              <w:rPr>
                <w:sz w:val="22"/>
                <w:szCs w:val="20"/>
                <w:lang w:val="en-US" w:eastAsia="en-GB"/>
              </w:rPr>
              <w:t>obtained</w:t>
            </w:r>
            <w:proofErr w:type="gramEnd"/>
            <w:r>
              <w:rPr>
                <w:sz w:val="22"/>
                <w:szCs w:val="20"/>
                <w:lang w:val="en-US" w:eastAsia="en-GB"/>
              </w:rPr>
              <w:t xml:space="preserve"> a description of the Beneficiary's usual cost accounting practice to calculate unit costs;.</w:t>
            </w:r>
          </w:p>
          <w:p w:rsidR="00CF759B" w:rsidRDefault="00EE4751">
            <w:pPr>
              <w:numPr>
                <w:ilvl w:val="0"/>
                <w:numId w:val="27"/>
              </w:numPr>
              <w:spacing w:after="120"/>
              <w:rPr>
                <w:sz w:val="22"/>
                <w:szCs w:val="20"/>
                <w:lang w:val="en-US" w:eastAsia="en-GB"/>
              </w:rPr>
            </w:pPr>
            <w:r>
              <w:rPr>
                <w:sz w:val="22"/>
                <w:szCs w:val="20"/>
                <w:lang w:val="en-US" w:eastAsia="en-GB"/>
              </w:rPr>
              <w:t>review</w:t>
            </w:r>
            <w:r>
              <w:rPr>
                <w:sz w:val="22"/>
                <w:szCs w:val="20"/>
                <w:lang w:val="en-US" w:eastAsia="en-GB"/>
              </w:rPr>
              <w:t>ed whether the Beneficiary's usual cost accounting practice was applied for the Financial Statements subject of the present CFS;</w:t>
            </w:r>
          </w:p>
          <w:p w:rsidR="00CF759B" w:rsidRDefault="00EE4751">
            <w:pPr>
              <w:numPr>
                <w:ilvl w:val="0"/>
                <w:numId w:val="27"/>
              </w:numPr>
              <w:spacing w:after="120"/>
              <w:rPr>
                <w:sz w:val="22"/>
                <w:szCs w:val="20"/>
                <w:lang w:val="en-US" w:eastAsia="en-GB"/>
              </w:rPr>
            </w:pPr>
            <w:r>
              <w:rPr>
                <w:sz w:val="22"/>
                <w:szCs w:val="20"/>
                <w:lang w:val="en-US" w:eastAsia="en-GB"/>
              </w:rPr>
              <w:t xml:space="preserve">verified the employees included in the sample were charged under the correct category (in accordance with the criteria used by </w:t>
            </w:r>
            <w:r>
              <w:rPr>
                <w:sz w:val="22"/>
                <w:szCs w:val="20"/>
                <w:lang w:val="en-US" w:eastAsia="en-GB"/>
              </w:rPr>
              <w:t>the Beneficiary to establish personnel categories) by reviewing the contract/HR-record or analytical accounting records;</w:t>
            </w:r>
          </w:p>
          <w:p w:rsidR="00CF759B" w:rsidRDefault="00EE4751">
            <w:pPr>
              <w:numPr>
                <w:ilvl w:val="0"/>
                <w:numId w:val="27"/>
              </w:numPr>
              <w:spacing w:after="120"/>
              <w:rPr>
                <w:sz w:val="22"/>
                <w:szCs w:val="20"/>
                <w:lang w:val="en-US" w:eastAsia="en-GB"/>
              </w:rPr>
            </w:pPr>
            <w:r>
              <w:rPr>
                <w:sz w:val="22"/>
                <w:szCs w:val="20"/>
                <w:lang w:val="en-US" w:eastAsia="en-GB"/>
              </w:rPr>
              <w:t xml:space="preserve">verified that there is no difference between the total amount of personnel costs used in calculating the cost per unit and the total </w:t>
            </w:r>
            <w:r>
              <w:rPr>
                <w:sz w:val="22"/>
                <w:szCs w:val="20"/>
                <w:lang w:val="en-US" w:eastAsia="en-GB"/>
              </w:rPr>
              <w:t>amount of personnel costs recorded in the statutory accounts;</w:t>
            </w:r>
          </w:p>
          <w:p w:rsidR="00CF759B" w:rsidRDefault="00EE4751">
            <w:pPr>
              <w:numPr>
                <w:ilvl w:val="0"/>
                <w:numId w:val="27"/>
              </w:numPr>
              <w:spacing w:after="120"/>
              <w:rPr>
                <w:sz w:val="22"/>
                <w:szCs w:val="20"/>
                <w:lang w:val="en-US" w:eastAsia="en-GB"/>
              </w:rPr>
            </w:pPr>
            <w:proofErr w:type="gramStart"/>
            <w:r>
              <w:rPr>
                <w:sz w:val="22"/>
                <w:szCs w:val="20"/>
                <w:lang w:val="en-US" w:eastAsia="en-GB"/>
              </w:rPr>
              <w:t>verified</w:t>
            </w:r>
            <w:proofErr w:type="gramEnd"/>
            <w:r>
              <w:rPr>
                <w:sz w:val="22"/>
                <w:szCs w:val="20"/>
                <w:lang w:val="en-US" w:eastAsia="en-GB"/>
              </w:rPr>
              <w:t xml:space="preserve"> whether actual personnel costs were adjusted on the basis of budgeted or estimated elements and, if so, verified whether those elements used are actually relevant for the calculation, o</w:t>
            </w:r>
            <w:r>
              <w:rPr>
                <w:sz w:val="22"/>
                <w:szCs w:val="20"/>
                <w:lang w:val="en-US" w:eastAsia="en-GB"/>
              </w:rPr>
              <w:t>bjective and supported by documents.</w:t>
            </w: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lastRenderedPageBreak/>
              <w:t xml:space="preserve">The personnel costs included in the Financial Statement were calculated in accordance with the Beneficiary's usual cost accounting practice. This methodology was consistently </w:t>
            </w:r>
            <w:r>
              <w:rPr>
                <w:sz w:val="22"/>
                <w:szCs w:val="20"/>
                <w:lang w:eastAsia="en-GB"/>
              </w:rPr>
              <w:lastRenderedPageBreak/>
              <w:t>used in all H2020 actions.</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725"/>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val="en-US"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pPr>
            <w:r>
              <w:rPr>
                <w:bCs/>
                <w:sz w:val="22"/>
                <w:szCs w:val="20"/>
                <w:lang w:eastAsia="en-GB"/>
              </w:rPr>
              <w:t>The employees</w:t>
            </w:r>
            <w:r>
              <w:rPr>
                <w:bCs/>
                <w:sz w:val="22"/>
                <w:szCs w:val="20"/>
                <w:lang w:eastAsia="en-GB"/>
              </w:rPr>
              <w:t xml:space="preserve"> were charged under the correct category.</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830"/>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val="en-US"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bCs/>
                <w:sz w:val="22"/>
                <w:szCs w:val="20"/>
                <w:lang w:eastAsia="en-GB"/>
              </w:rPr>
            </w:pPr>
            <w:r>
              <w:rPr>
                <w:bCs/>
                <w:sz w:val="22"/>
                <w:szCs w:val="20"/>
                <w:lang w:eastAsia="en-GB"/>
              </w:rPr>
              <w:t>Total personnel costs used in calculating the unit costs were consistent with the expenses recorded in the statutory accounts.</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1714"/>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val="en-US"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pPr>
            <w:r>
              <w:rPr>
                <w:bCs/>
                <w:sz w:val="22"/>
                <w:szCs w:val="20"/>
                <w:lang w:eastAsia="en-GB"/>
              </w:rPr>
              <w:t xml:space="preserve">Any estimated or budgeted element used by the Beneficiary in its unit-cost </w:t>
            </w:r>
            <w:r>
              <w:rPr>
                <w:bCs/>
                <w:sz w:val="22"/>
                <w:szCs w:val="20"/>
                <w:lang w:eastAsia="en-GB"/>
              </w:rPr>
              <w:t>calculation were relevant for calculating personnel costs and corresponded to objective and verifiable information.</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252"/>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spacing w:before="120" w:after="120"/>
              <w:rPr>
                <w:sz w:val="22"/>
                <w:szCs w:val="20"/>
                <w:u w:val="single"/>
                <w:lang w:eastAsia="en-GB"/>
              </w:rPr>
            </w:pPr>
            <w:r>
              <w:rPr>
                <w:sz w:val="22"/>
                <w:szCs w:val="20"/>
                <w:u w:val="single"/>
                <w:lang w:eastAsia="en-GB"/>
              </w:rPr>
              <w:t>For natural persons included in the sample and working with the Beneficiary under a direct contract other than an employment contract, su</w:t>
            </w:r>
            <w:r>
              <w:rPr>
                <w:sz w:val="22"/>
                <w:szCs w:val="20"/>
                <w:u w:val="single"/>
                <w:lang w:eastAsia="en-GB"/>
              </w:rPr>
              <w:t>ch as consultants (no subcontractors).</w:t>
            </w:r>
          </w:p>
          <w:p w:rsidR="00CF759B" w:rsidRDefault="00EE4751">
            <w:pPr>
              <w:autoSpaceDE w:val="0"/>
              <w:spacing w:after="120"/>
              <w:rPr>
                <w:sz w:val="22"/>
                <w:szCs w:val="20"/>
                <w:lang w:eastAsia="en-GB"/>
              </w:rPr>
            </w:pPr>
            <w:r>
              <w:rPr>
                <w:sz w:val="22"/>
                <w:szCs w:val="20"/>
                <w:lang w:eastAsia="en-GB"/>
              </w:rPr>
              <w:t>To confirm standard factual findings 14-18 listed in the next column the Auditor reviewed following information/documents provided by the Beneficiary:</w:t>
            </w:r>
          </w:p>
          <w:p w:rsidR="00CF759B" w:rsidRDefault="00EE4751">
            <w:pPr>
              <w:numPr>
                <w:ilvl w:val="0"/>
                <w:numId w:val="27"/>
              </w:numPr>
              <w:autoSpaceDE w:val="0"/>
              <w:spacing w:after="120"/>
              <w:ind w:left="714" w:hanging="357"/>
              <w:rPr>
                <w:sz w:val="22"/>
                <w:szCs w:val="20"/>
                <w:lang w:eastAsia="en-GB"/>
              </w:rPr>
            </w:pPr>
            <w:r>
              <w:rPr>
                <w:sz w:val="22"/>
                <w:szCs w:val="20"/>
                <w:lang w:eastAsia="en-GB"/>
              </w:rPr>
              <w:t xml:space="preserve">the contracts, especially the cost, contract duration, work </w:t>
            </w:r>
            <w:r>
              <w:rPr>
                <w:sz w:val="22"/>
                <w:szCs w:val="20"/>
                <w:lang w:eastAsia="en-GB"/>
              </w:rPr>
              <w:t>description, place of work, ownership of the results and reporting obligations to the Beneficiary;</w:t>
            </w:r>
          </w:p>
          <w:p w:rsidR="00CF759B" w:rsidRDefault="00EE4751">
            <w:pPr>
              <w:numPr>
                <w:ilvl w:val="0"/>
                <w:numId w:val="27"/>
              </w:numPr>
              <w:autoSpaceDE w:val="0"/>
              <w:spacing w:after="120"/>
              <w:ind w:left="714" w:hanging="357"/>
              <w:rPr>
                <w:sz w:val="22"/>
                <w:szCs w:val="20"/>
                <w:lang w:eastAsia="en-GB"/>
              </w:rPr>
            </w:pPr>
            <w:r>
              <w:rPr>
                <w:sz w:val="22"/>
                <w:szCs w:val="20"/>
                <w:lang w:eastAsia="en-GB"/>
              </w:rPr>
              <w:t>the employment conditions of staff in the same category to compare costs and;</w:t>
            </w:r>
          </w:p>
          <w:p w:rsidR="00CF759B" w:rsidRDefault="00EE4751">
            <w:pPr>
              <w:numPr>
                <w:ilvl w:val="0"/>
                <w:numId w:val="27"/>
              </w:numPr>
              <w:autoSpaceDE w:val="0"/>
              <w:rPr>
                <w:sz w:val="22"/>
                <w:szCs w:val="20"/>
                <w:lang w:eastAsia="en-GB"/>
              </w:rPr>
            </w:pPr>
            <w:proofErr w:type="gramStart"/>
            <w:r>
              <w:rPr>
                <w:sz w:val="22"/>
                <w:szCs w:val="20"/>
                <w:lang w:eastAsia="en-GB"/>
              </w:rPr>
              <w:t>any</w:t>
            </w:r>
            <w:proofErr w:type="gramEnd"/>
            <w:r>
              <w:rPr>
                <w:sz w:val="22"/>
                <w:szCs w:val="20"/>
                <w:lang w:eastAsia="en-GB"/>
              </w:rPr>
              <w:t xml:space="preserve"> other document that supports the costs declared and its registration (e.g. </w:t>
            </w:r>
            <w:r>
              <w:rPr>
                <w:sz w:val="22"/>
                <w:szCs w:val="20"/>
                <w:lang w:eastAsia="en-GB"/>
              </w:rPr>
              <w:t xml:space="preserve">invoices, </w:t>
            </w:r>
            <w:r>
              <w:rPr>
                <w:sz w:val="22"/>
                <w:szCs w:val="20"/>
                <w:lang w:eastAsia="en-GB"/>
              </w:rPr>
              <w:lastRenderedPageBreak/>
              <w:t>accounting records, etc.).</w:t>
            </w: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lastRenderedPageBreak/>
              <w:t>The natural persons reported to the Beneficiary (worked under the Beneficiary’s instructions).</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1031"/>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They worked on the Beneficiary’s premises (unless otherwise agreed with the Beneficiary).</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666"/>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 xml:space="preserve">The results of work </w:t>
            </w:r>
            <w:r>
              <w:rPr>
                <w:sz w:val="22"/>
                <w:szCs w:val="20"/>
                <w:lang w:eastAsia="en-GB"/>
              </w:rPr>
              <w:t>carried out belong to the Beneficiary.</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1271"/>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Their costs were not significantly different from those for staff who performed similar tasks under an employment contract with the Beneficiary.</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693"/>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The costs were supported by audit evidence and registered in the</w:t>
            </w:r>
            <w:r>
              <w:rPr>
                <w:sz w:val="22"/>
                <w:szCs w:val="20"/>
                <w:lang w:eastAsia="en-GB"/>
              </w:rPr>
              <w:t xml:space="preserve"> accounts.</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365"/>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spacing w:after="120"/>
              <w:rPr>
                <w:sz w:val="22"/>
                <w:szCs w:val="20"/>
                <w:u w:val="single"/>
                <w:lang w:eastAsia="en-GB"/>
              </w:rPr>
            </w:pPr>
            <w:r>
              <w:rPr>
                <w:sz w:val="22"/>
                <w:szCs w:val="20"/>
                <w:u w:val="single"/>
                <w:lang w:eastAsia="en-GB"/>
              </w:rPr>
              <w:t>For personnel seconded by a third party and included in the sample (not subcontractors)</w:t>
            </w:r>
          </w:p>
          <w:p w:rsidR="00CF759B" w:rsidRDefault="00EE4751">
            <w:pPr>
              <w:autoSpaceDE w:val="0"/>
              <w:spacing w:after="120"/>
              <w:rPr>
                <w:sz w:val="22"/>
                <w:szCs w:val="20"/>
                <w:lang w:eastAsia="en-GB"/>
              </w:rPr>
            </w:pPr>
            <w:r>
              <w:rPr>
                <w:sz w:val="22"/>
                <w:szCs w:val="20"/>
                <w:lang w:eastAsia="en-GB"/>
              </w:rPr>
              <w:t>To confirm standard factual findings 19-22 listed in the next column, the Auditor reviewed following information/documents provided by the Beneficiary:</w:t>
            </w:r>
          </w:p>
          <w:p w:rsidR="00CF759B" w:rsidRDefault="00EE4751">
            <w:pPr>
              <w:numPr>
                <w:ilvl w:val="0"/>
                <w:numId w:val="27"/>
              </w:numPr>
              <w:autoSpaceDE w:val="0"/>
              <w:spacing w:after="120"/>
              <w:ind w:left="714" w:hanging="357"/>
              <w:rPr>
                <w:sz w:val="22"/>
                <w:szCs w:val="20"/>
                <w:lang w:eastAsia="en-GB"/>
              </w:rPr>
            </w:pPr>
            <w:r>
              <w:rPr>
                <w:sz w:val="22"/>
                <w:szCs w:val="20"/>
                <w:lang w:eastAsia="en-GB"/>
              </w:rPr>
              <w:t>their secondment contract(s) notably regarding costs, duration, work description, place of work and ownership of the results;</w:t>
            </w:r>
          </w:p>
          <w:p w:rsidR="00CF759B" w:rsidRDefault="00EE4751">
            <w:pPr>
              <w:numPr>
                <w:ilvl w:val="0"/>
                <w:numId w:val="27"/>
              </w:numPr>
              <w:autoSpaceDE w:val="0"/>
              <w:spacing w:after="120"/>
              <w:ind w:left="714" w:hanging="357"/>
            </w:pPr>
            <w:r>
              <w:rPr>
                <w:bCs/>
                <w:sz w:val="22"/>
                <w:szCs w:val="20"/>
                <w:lang w:eastAsia="en-GB"/>
              </w:rPr>
              <w:t xml:space="preserve">if </w:t>
            </w:r>
            <w:r>
              <w:rPr>
                <w:sz w:val="22"/>
                <w:szCs w:val="20"/>
                <w:lang w:eastAsia="en-GB"/>
              </w:rPr>
              <w:t>there is reimbursement by the Beneficiary to the third party for the resource made available</w:t>
            </w:r>
            <w:r>
              <w:rPr>
                <w:bCs/>
                <w:sz w:val="22"/>
                <w:szCs w:val="20"/>
                <w:u w:val="single"/>
                <w:lang w:eastAsia="en-GB"/>
              </w:rPr>
              <w:t xml:space="preserve"> </w:t>
            </w:r>
            <w:r>
              <w:rPr>
                <w:bCs/>
                <w:sz w:val="22"/>
                <w:szCs w:val="20"/>
                <w:lang w:eastAsia="en-GB"/>
              </w:rPr>
              <w:t>(</w:t>
            </w:r>
            <w:r>
              <w:rPr>
                <w:sz w:val="22"/>
                <w:szCs w:val="20"/>
                <w:lang w:eastAsia="en-GB"/>
              </w:rPr>
              <w:t>in-kind contribution</w:t>
            </w:r>
            <w:r>
              <w:rPr>
                <w:bCs/>
                <w:sz w:val="22"/>
                <w:szCs w:val="20"/>
                <w:lang w:eastAsia="en-GB"/>
              </w:rPr>
              <w:t xml:space="preserve"> against paym</w:t>
            </w:r>
            <w:r>
              <w:rPr>
                <w:bCs/>
                <w:sz w:val="22"/>
                <w:szCs w:val="20"/>
                <w:lang w:eastAsia="en-GB"/>
              </w:rPr>
              <w:t xml:space="preserve">ent): </w:t>
            </w:r>
            <w:r>
              <w:rPr>
                <w:sz w:val="22"/>
                <w:szCs w:val="20"/>
                <w:lang w:eastAsia="en-GB"/>
              </w:rPr>
              <w:t>any documentation that supports the costs declared (e.g. contract, invoice, bank payment, and proof of registration in its accounting/payroll, etc.) and reconciliation of the Financial Statement(s) with the accounting system (project accounting and g</w:t>
            </w:r>
            <w:r>
              <w:rPr>
                <w:sz w:val="22"/>
                <w:szCs w:val="20"/>
                <w:lang w:eastAsia="en-GB"/>
              </w:rPr>
              <w:t xml:space="preserve">eneral ledger) as well as any proof that the amount invoiced by the third party did not include any profit; </w:t>
            </w:r>
          </w:p>
          <w:p w:rsidR="00CF759B" w:rsidRDefault="00EE4751">
            <w:pPr>
              <w:numPr>
                <w:ilvl w:val="0"/>
                <w:numId w:val="27"/>
              </w:numPr>
              <w:autoSpaceDE w:val="0"/>
              <w:spacing w:after="120"/>
              <w:ind w:left="714" w:hanging="357"/>
            </w:pPr>
            <w:r>
              <w:rPr>
                <w:sz w:val="22"/>
                <w:szCs w:val="20"/>
                <w:lang w:eastAsia="en-GB"/>
              </w:rPr>
              <w:t>if there is no reimbursement by the Beneficiary to the third party for the resource made available (in-kind contribution</w:t>
            </w:r>
            <w:r>
              <w:rPr>
                <w:bCs/>
                <w:sz w:val="22"/>
                <w:szCs w:val="20"/>
                <w:lang w:eastAsia="en-GB"/>
              </w:rPr>
              <w:t xml:space="preserve"> </w:t>
            </w:r>
            <w:r>
              <w:rPr>
                <w:sz w:val="22"/>
                <w:szCs w:val="20"/>
                <w:lang w:eastAsia="en-GB"/>
              </w:rPr>
              <w:t xml:space="preserve">free of charge): </w:t>
            </w:r>
            <w:r>
              <w:rPr>
                <w:bCs/>
                <w:sz w:val="22"/>
                <w:szCs w:val="20"/>
                <w:lang w:eastAsia="en-GB"/>
              </w:rPr>
              <w:t xml:space="preserve">a proof </w:t>
            </w:r>
            <w:r>
              <w:rPr>
                <w:bCs/>
                <w:sz w:val="22"/>
                <w:szCs w:val="20"/>
                <w:lang w:eastAsia="en-GB"/>
              </w:rPr>
              <w:t xml:space="preserve">of the actual cost borne by the Third Party for the resource made available free of charge to the Beneficiary such as a </w:t>
            </w:r>
            <w:r>
              <w:rPr>
                <w:sz w:val="22"/>
                <w:szCs w:val="20"/>
                <w:lang w:eastAsia="en-GB"/>
              </w:rPr>
              <w:t>statement of costs incurred by the Third Party and proof of the registration in the Third Party's accounting/payroll;</w:t>
            </w:r>
            <w:r>
              <w:rPr>
                <w:bCs/>
                <w:sz w:val="22"/>
                <w:szCs w:val="20"/>
                <w:lang w:eastAsia="en-GB"/>
              </w:rPr>
              <w:t xml:space="preserve"> </w:t>
            </w:r>
          </w:p>
          <w:p w:rsidR="00CF759B" w:rsidRDefault="00EE4751">
            <w:pPr>
              <w:numPr>
                <w:ilvl w:val="0"/>
                <w:numId w:val="27"/>
              </w:numPr>
              <w:autoSpaceDE w:val="0"/>
              <w:spacing w:after="120"/>
              <w:ind w:left="714" w:hanging="357"/>
              <w:rPr>
                <w:sz w:val="22"/>
                <w:szCs w:val="20"/>
                <w:lang w:eastAsia="en-GB"/>
              </w:rPr>
            </w:pPr>
            <w:proofErr w:type="gramStart"/>
            <w:r>
              <w:rPr>
                <w:sz w:val="22"/>
                <w:szCs w:val="20"/>
                <w:lang w:eastAsia="en-GB"/>
              </w:rPr>
              <w:t>any</w:t>
            </w:r>
            <w:proofErr w:type="gramEnd"/>
            <w:r>
              <w:rPr>
                <w:sz w:val="22"/>
                <w:szCs w:val="20"/>
                <w:lang w:eastAsia="en-GB"/>
              </w:rPr>
              <w:t xml:space="preserve"> other documen</w:t>
            </w:r>
            <w:r>
              <w:rPr>
                <w:sz w:val="22"/>
                <w:szCs w:val="20"/>
                <w:lang w:eastAsia="en-GB"/>
              </w:rPr>
              <w:t>t that supports the costs declared (e.g. invoices, etc.).</w:t>
            </w: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bCs/>
                <w:sz w:val="22"/>
                <w:szCs w:val="20"/>
                <w:lang w:eastAsia="en-GB"/>
              </w:rPr>
            </w:pPr>
            <w:r>
              <w:rPr>
                <w:bCs/>
                <w:sz w:val="22"/>
                <w:szCs w:val="20"/>
                <w:lang w:eastAsia="en-GB"/>
              </w:rPr>
              <w:t xml:space="preserve">Seconded personnel reported to the Beneficiary and worked on the Beneficiary’s premises (unless otherwise agreed with the Beneficiary). </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594"/>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91" w:hanging="391"/>
              <w:rPr>
                <w:bCs/>
                <w:sz w:val="22"/>
                <w:szCs w:val="20"/>
                <w:lang w:eastAsia="en-GB"/>
              </w:rPr>
            </w:pPr>
            <w:r>
              <w:rPr>
                <w:bCs/>
                <w:sz w:val="22"/>
                <w:szCs w:val="20"/>
                <w:lang w:eastAsia="en-GB"/>
              </w:rPr>
              <w:t xml:space="preserve">The results of work carried out belong to the </w:t>
            </w:r>
            <w:r>
              <w:rPr>
                <w:bCs/>
                <w:sz w:val="22"/>
                <w:szCs w:val="20"/>
                <w:lang w:eastAsia="en-GB"/>
              </w:rPr>
              <w:t>Beneficiary.</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987"/>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CF759B" w:rsidRDefault="00EE4751">
            <w:pPr>
              <w:autoSpaceDE w:val="0"/>
              <w:spacing w:after="120"/>
              <w:jc w:val="left"/>
            </w:pPr>
            <w:r>
              <w:rPr>
                <w:i/>
                <w:sz w:val="22"/>
                <w:szCs w:val="20"/>
                <w:lang w:eastAsia="en-GB"/>
              </w:rPr>
              <w:t>If personnel is seconded against payment:</w:t>
            </w:r>
            <w:r>
              <w:rPr>
                <w:bCs/>
                <w:sz w:val="22"/>
                <w:szCs w:val="20"/>
                <w:lang w:eastAsia="en-GB"/>
              </w:rPr>
              <w:t xml:space="preserve"> </w:t>
            </w:r>
          </w:p>
          <w:p w:rsidR="00CF759B" w:rsidRDefault="00EE4751">
            <w:pPr>
              <w:numPr>
                <w:ilvl w:val="0"/>
                <w:numId w:val="28"/>
              </w:numPr>
              <w:autoSpaceDE w:val="0"/>
              <w:spacing w:after="120"/>
              <w:ind w:left="389" w:hanging="389"/>
              <w:jc w:val="left"/>
              <w:rPr>
                <w:bCs/>
                <w:sz w:val="22"/>
                <w:szCs w:val="20"/>
                <w:lang w:eastAsia="en-GB"/>
              </w:rPr>
            </w:pPr>
            <w:r>
              <w:rPr>
                <w:bCs/>
                <w:sz w:val="22"/>
                <w:szCs w:val="20"/>
                <w:lang w:eastAsia="en-GB"/>
              </w:rPr>
              <w:t xml:space="preserve">The costs declared were supported with documentation and recorded in the Beneficiary’s accounts. The third party did not include any profit. </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762"/>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autoSpaceDE w:val="0"/>
              <w:spacing w:after="120"/>
            </w:pPr>
            <w:r>
              <w:rPr>
                <w:i/>
                <w:sz w:val="22"/>
                <w:szCs w:val="20"/>
                <w:lang w:eastAsia="en-GB"/>
              </w:rPr>
              <w:t>If personnel is seconded free of charge:</w:t>
            </w:r>
            <w:r>
              <w:rPr>
                <w:bCs/>
                <w:sz w:val="22"/>
                <w:szCs w:val="20"/>
                <w:lang w:eastAsia="en-GB"/>
              </w:rPr>
              <w:t xml:space="preserve"> </w:t>
            </w:r>
          </w:p>
          <w:p w:rsidR="00CF759B" w:rsidRDefault="00EE4751">
            <w:pPr>
              <w:numPr>
                <w:ilvl w:val="0"/>
                <w:numId w:val="28"/>
              </w:numPr>
              <w:autoSpaceDE w:val="0"/>
              <w:spacing w:after="120"/>
              <w:ind w:left="389" w:hanging="389"/>
              <w:rPr>
                <w:bCs/>
                <w:sz w:val="22"/>
                <w:szCs w:val="20"/>
                <w:lang w:eastAsia="en-GB"/>
              </w:rPr>
            </w:pPr>
            <w:r>
              <w:rPr>
                <w:bCs/>
                <w:sz w:val="22"/>
                <w:szCs w:val="20"/>
                <w:lang w:eastAsia="en-GB"/>
              </w:rPr>
              <w:t xml:space="preserve">The </w:t>
            </w:r>
            <w:r>
              <w:rPr>
                <w:bCs/>
                <w:sz w:val="22"/>
                <w:szCs w:val="20"/>
                <w:lang w:eastAsia="en-GB"/>
              </w:rPr>
              <w:t xml:space="preserve">costs declared did not exceed the third party's cost as </w:t>
            </w:r>
            <w:r>
              <w:rPr>
                <w:bCs/>
                <w:sz w:val="22"/>
                <w:szCs w:val="20"/>
                <w:lang w:eastAsia="en-GB"/>
              </w:rPr>
              <w:lastRenderedPageBreak/>
              <w:t>recorded in the accounts of the third party and were supported with documentation.</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393"/>
        </w:trPr>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rPr>
                <w:b/>
                <w:bCs/>
                <w:sz w:val="22"/>
                <w:szCs w:val="20"/>
                <w:lang w:eastAsia="en-GB"/>
              </w:rPr>
            </w:pPr>
            <w:r>
              <w:rPr>
                <w:b/>
                <w:bCs/>
                <w:sz w:val="22"/>
                <w:szCs w:val="20"/>
                <w:lang w:eastAsia="en-GB"/>
              </w:rPr>
              <w:lastRenderedPageBreak/>
              <w:t>A.2</w:t>
            </w:r>
          </w:p>
        </w:tc>
        <w:tc>
          <w:tcPr>
            <w:tcW w:w="8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spacing w:after="240"/>
              <w:rPr>
                <w:b/>
                <w:sz w:val="22"/>
                <w:szCs w:val="20"/>
                <w:lang w:eastAsia="en-GB"/>
              </w:rPr>
            </w:pPr>
            <w:r>
              <w:rPr>
                <w:b/>
                <w:sz w:val="22"/>
                <w:szCs w:val="20"/>
                <w:lang w:eastAsia="en-GB"/>
              </w:rPr>
              <w:t>PRODUCTIVE HOURS</w:t>
            </w:r>
          </w:p>
          <w:p w:rsidR="00CF759B" w:rsidRDefault="00EE4751">
            <w:pPr>
              <w:autoSpaceDE w:val="0"/>
              <w:spacing w:after="120"/>
              <w:rPr>
                <w:sz w:val="22"/>
                <w:szCs w:val="20"/>
                <w:lang w:eastAsia="en-GB"/>
              </w:rPr>
            </w:pPr>
            <w:r>
              <w:rPr>
                <w:sz w:val="22"/>
                <w:szCs w:val="20"/>
                <w:lang w:eastAsia="en-GB"/>
              </w:rPr>
              <w:t xml:space="preserve">To confirm standard factual findings 23-28 listed in the next column, the Auditor reviewed </w:t>
            </w:r>
            <w:r>
              <w:rPr>
                <w:sz w:val="22"/>
                <w:szCs w:val="20"/>
                <w:lang w:eastAsia="en-GB"/>
              </w:rPr>
              <w:t>relevant documents, especially national legislation, labour agreements and contracts and time records of the persons included in the sample, to verify that:</w:t>
            </w:r>
          </w:p>
          <w:p w:rsidR="00CF759B" w:rsidRDefault="00EE4751">
            <w:pPr>
              <w:numPr>
                <w:ilvl w:val="0"/>
                <w:numId w:val="27"/>
              </w:numPr>
              <w:autoSpaceDE w:val="0"/>
              <w:spacing w:after="120"/>
              <w:ind w:left="714" w:hanging="357"/>
              <w:rPr>
                <w:sz w:val="22"/>
                <w:szCs w:val="20"/>
                <w:lang w:eastAsia="en-GB"/>
              </w:rPr>
            </w:pPr>
            <w:r>
              <w:rPr>
                <w:sz w:val="22"/>
                <w:szCs w:val="20"/>
                <w:lang w:eastAsia="en-GB"/>
              </w:rPr>
              <w:t>the annual productive hours applied were calculated in accordance with one of the methods described</w:t>
            </w:r>
            <w:r>
              <w:rPr>
                <w:sz w:val="22"/>
                <w:szCs w:val="20"/>
                <w:lang w:eastAsia="en-GB"/>
              </w:rPr>
              <w:t xml:space="preserve"> below, </w:t>
            </w:r>
          </w:p>
          <w:p w:rsidR="00CF759B" w:rsidRDefault="00EE4751">
            <w:pPr>
              <w:numPr>
                <w:ilvl w:val="0"/>
                <w:numId w:val="27"/>
              </w:numPr>
              <w:autoSpaceDE w:val="0"/>
              <w:spacing w:after="240"/>
              <w:ind w:left="714" w:hanging="357"/>
              <w:rPr>
                <w:sz w:val="22"/>
                <w:szCs w:val="20"/>
                <w:lang w:eastAsia="en-GB"/>
              </w:rPr>
            </w:pPr>
            <w:proofErr w:type="gramStart"/>
            <w:r>
              <w:rPr>
                <w:sz w:val="22"/>
                <w:szCs w:val="20"/>
                <w:lang w:eastAsia="en-GB"/>
              </w:rPr>
              <w:t>the</w:t>
            </w:r>
            <w:proofErr w:type="gramEnd"/>
            <w:r>
              <w:rPr>
                <w:sz w:val="22"/>
                <w:szCs w:val="20"/>
                <w:lang w:eastAsia="en-GB"/>
              </w:rPr>
              <w:t xml:space="preserve"> full-time equivalent (FTEs) ratios for employees not working full-time were correctly calculated.</w:t>
            </w:r>
          </w:p>
          <w:p w:rsidR="00CF759B" w:rsidRDefault="00EE4751">
            <w:pPr>
              <w:autoSpaceDE w:val="0"/>
              <w:spacing w:after="240"/>
              <w:rPr>
                <w:sz w:val="22"/>
                <w:szCs w:val="20"/>
                <w:lang w:eastAsia="en-GB"/>
              </w:rPr>
            </w:pPr>
            <w:r>
              <w:rPr>
                <w:sz w:val="22"/>
                <w:szCs w:val="20"/>
                <w:lang w:eastAsia="en-GB"/>
              </w:rPr>
              <w:t xml:space="preserve">If the Beneficiary applied method B, the auditor verified that the correctness in which the total number of hours worked was calculated and that </w:t>
            </w:r>
            <w:r>
              <w:rPr>
                <w:sz w:val="22"/>
                <w:szCs w:val="20"/>
                <w:lang w:eastAsia="en-GB"/>
              </w:rPr>
              <w:t xml:space="preserve">the contracts specified the annual workable hours.  </w:t>
            </w:r>
          </w:p>
          <w:p w:rsidR="00CF759B" w:rsidRDefault="00EE4751">
            <w:pPr>
              <w:autoSpaceDE w:val="0"/>
              <w:spacing w:after="240"/>
              <w:rPr>
                <w:sz w:val="22"/>
                <w:szCs w:val="20"/>
                <w:lang w:eastAsia="en-GB"/>
              </w:rPr>
            </w:pPr>
            <w:r>
              <w:rPr>
                <w:sz w:val="22"/>
                <w:szCs w:val="20"/>
                <w:lang w:eastAsia="en-GB"/>
              </w:rPr>
              <w:t>If the Beneficiary applied method C, the auditor verified that the ‘annual productive hours’ applied when calculating the hourly rate were equivalent to at least 90 % of the ‘standard annual workable hou</w:t>
            </w:r>
            <w:r>
              <w:rPr>
                <w:sz w:val="22"/>
                <w:szCs w:val="20"/>
                <w:lang w:eastAsia="en-GB"/>
              </w:rPr>
              <w:t xml:space="preserve">rs’. The Auditor can only do this if the calculation of the standard annual workable hours can be supported by records, such as national legislation, labour agreements, and contracts. </w:t>
            </w:r>
          </w:p>
          <w:p w:rsidR="00CF759B" w:rsidRDefault="00EE4751">
            <w:pPr>
              <w:autoSpaceDE w:val="0"/>
              <w:spacing w:after="120"/>
            </w:pPr>
            <w:r>
              <w:rPr>
                <w:sz w:val="22"/>
                <w:szCs w:val="20"/>
                <w:lang w:eastAsia="en-GB"/>
              </w:rPr>
              <w:t xml:space="preserve"> </w:t>
            </w:r>
            <w:r>
              <w:rPr>
                <w:i/>
                <w:smallCaps/>
                <w:sz w:val="22"/>
                <w:szCs w:val="20"/>
                <w:lang w:eastAsia="en-GB"/>
              </w:rPr>
              <w:t xml:space="preserve">Beneficiary's Productive hours' for persons working full time </w:t>
            </w:r>
            <w:r>
              <w:rPr>
                <w:bCs/>
                <w:i/>
                <w:smallCaps/>
                <w:sz w:val="22"/>
                <w:szCs w:val="20"/>
                <w:lang w:eastAsia="en-GB"/>
              </w:rPr>
              <w:t>shall be</w:t>
            </w:r>
            <w:r>
              <w:rPr>
                <w:bCs/>
                <w:i/>
                <w:smallCaps/>
                <w:sz w:val="22"/>
                <w:szCs w:val="20"/>
                <w:lang w:eastAsia="en-GB"/>
              </w:rPr>
              <w:t xml:space="preserve"> one of</w:t>
            </w:r>
            <w:r>
              <w:rPr>
                <w:i/>
                <w:smallCaps/>
                <w:sz w:val="22"/>
                <w:szCs w:val="20"/>
                <w:lang w:eastAsia="en-GB"/>
              </w:rPr>
              <w:t xml:space="preserve"> the </w:t>
            </w:r>
            <w:r>
              <w:rPr>
                <w:bCs/>
                <w:i/>
                <w:smallCaps/>
                <w:sz w:val="22"/>
                <w:szCs w:val="20"/>
                <w:lang w:eastAsia="en-GB"/>
              </w:rPr>
              <w:t xml:space="preserve">following methods: </w:t>
            </w:r>
          </w:p>
          <w:p w:rsidR="00CF759B" w:rsidRDefault="00EE4751">
            <w:pPr>
              <w:autoSpaceDE w:val="0"/>
              <w:spacing w:after="120"/>
              <w:ind w:left="426" w:hanging="284"/>
            </w:pPr>
            <w:r>
              <w:rPr>
                <w:b/>
                <w:bCs/>
                <w:i/>
                <w:smallCaps/>
                <w:sz w:val="22"/>
                <w:szCs w:val="20"/>
                <w:lang w:eastAsia="en-GB"/>
              </w:rPr>
              <w:t>a</w:t>
            </w:r>
            <w:r>
              <w:rPr>
                <w:bCs/>
                <w:i/>
                <w:smallCaps/>
                <w:sz w:val="22"/>
                <w:szCs w:val="20"/>
                <w:lang w:eastAsia="en-GB"/>
              </w:rPr>
              <w:t>.   1720 annual productive hours (pro-rata for persons not working full-time)</w:t>
            </w:r>
          </w:p>
          <w:p w:rsidR="00CF759B" w:rsidRDefault="00EE4751">
            <w:pPr>
              <w:autoSpaceDE w:val="0"/>
              <w:spacing w:after="120"/>
              <w:ind w:left="426" w:hanging="284"/>
            </w:pPr>
            <w:r>
              <w:rPr>
                <w:b/>
                <w:bCs/>
                <w:i/>
                <w:smallCaps/>
                <w:sz w:val="22"/>
                <w:szCs w:val="20"/>
                <w:lang w:eastAsia="en-GB"/>
              </w:rPr>
              <w:t>b</w:t>
            </w:r>
            <w:r>
              <w:rPr>
                <w:bCs/>
                <w:i/>
                <w:smallCaps/>
                <w:sz w:val="22"/>
                <w:szCs w:val="20"/>
                <w:lang w:eastAsia="en-GB"/>
              </w:rPr>
              <w:t>.</w:t>
            </w:r>
            <w:r>
              <w:rPr>
                <w:sz w:val="22"/>
                <w:szCs w:val="20"/>
                <w:lang w:eastAsia="en-GB"/>
              </w:rPr>
              <w:t xml:space="preserve"> </w:t>
            </w:r>
            <w:r>
              <w:rPr>
                <w:bCs/>
                <w:i/>
                <w:smallCaps/>
                <w:sz w:val="22"/>
                <w:szCs w:val="20"/>
                <w:lang w:eastAsia="en-GB"/>
              </w:rPr>
              <w:t xml:space="preserve">the total number of hours worked by the person for the beneficiary in the year (this method is also referred to as ‘total number of hours </w:t>
            </w:r>
            <w:r>
              <w:rPr>
                <w:bCs/>
                <w:i/>
                <w:smallCaps/>
                <w:sz w:val="22"/>
                <w:szCs w:val="20"/>
                <w:lang w:eastAsia="en-GB"/>
              </w:rPr>
              <w:t xml:space="preserve">worked’ in the next column). The calculation of the total number of hours worked was done as follows: annual workable hours of the person according to the employment </w:t>
            </w:r>
            <w:r>
              <w:rPr>
                <w:bCs/>
                <w:i/>
                <w:smallCaps/>
                <w:sz w:val="22"/>
                <w:szCs w:val="20"/>
                <w:lang w:eastAsia="en-GB"/>
              </w:rPr>
              <w:lastRenderedPageBreak/>
              <w:t xml:space="preserve">contract, applicable labour agreement or national law plus overtime worked minus absences </w:t>
            </w:r>
            <w:r>
              <w:rPr>
                <w:bCs/>
                <w:i/>
                <w:smallCaps/>
                <w:sz w:val="22"/>
                <w:szCs w:val="20"/>
                <w:lang w:eastAsia="en-GB"/>
              </w:rPr>
              <w:t>(such as sick leave or special leave).</w:t>
            </w:r>
          </w:p>
          <w:p w:rsidR="00CF759B" w:rsidRDefault="00EE4751">
            <w:pPr>
              <w:autoSpaceDE w:val="0"/>
              <w:spacing w:after="120"/>
              <w:ind w:left="426" w:hanging="284"/>
            </w:pPr>
            <w:r>
              <w:rPr>
                <w:b/>
                <w:bCs/>
                <w:i/>
                <w:smallCaps/>
                <w:sz w:val="22"/>
                <w:szCs w:val="20"/>
                <w:lang w:eastAsia="en-GB"/>
              </w:rPr>
              <w:t>c</w:t>
            </w:r>
            <w:r>
              <w:rPr>
                <w:bCs/>
                <w:i/>
                <w:smallCaps/>
                <w:sz w:val="22"/>
                <w:szCs w:val="20"/>
                <w:lang w:eastAsia="en-GB"/>
              </w:rPr>
              <w:t>. the standard number of annual hours generally applied by the beneficiary for its personnel in accordance with its usual cost accounting practices (this method is also referred to as ‘standard annual productive hour</w:t>
            </w:r>
            <w:r>
              <w:rPr>
                <w:bCs/>
                <w:i/>
                <w:smallCaps/>
                <w:sz w:val="22"/>
                <w:szCs w:val="20"/>
                <w:lang w:eastAsia="en-GB"/>
              </w:rPr>
              <w:t>s’ in the next column). This number must be at least 90% of the standard annual workable hours.</w:t>
            </w:r>
          </w:p>
          <w:p w:rsidR="00CF759B" w:rsidRDefault="00CF759B">
            <w:pPr>
              <w:autoSpaceDE w:val="0"/>
              <w:spacing w:after="120"/>
              <w:rPr>
                <w:bCs/>
                <w:i/>
                <w:smallCaps/>
                <w:sz w:val="22"/>
                <w:szCs w:val="20"/>
                <w:lang w:eastAsia="en-GB"/>
              </w:rPr>
            </w:pPr>
          </w:p>
          <w:p w:rsidR="00CF759B" w:rsidRDefault="00EE4751">
            <w:pPr>
              <w:autoSpaceDE w:val="0"/>
              <w:spacing w:after="120"/>
            </w:pPr>
            <w:r>
              <w:rPr>
                <w:bCs/>
                <w:i/>
                <w:smallCaps/>
                <w:sz w:val="22"/>
                <w:szCs w:val="20"/>
                <w:lang w:eastAsia="en-GB"/>
              </w:rPr>
              <w:t>‘Annual workable hours’ means the period during which the personnel must be working, at the employer’s disposal and carrying out his/her activity or duties und</w:t>
            </w:r>
            <w:r>
              <w:rPr>
                <w:bCs/>
                <w:i/>
                <w:smallCaps/>
                <w:sz w:val="22"/>
                <w:szCs w:val="20"/>
                <w:lang w:eastAsia="en-GB"/>
              </w:rPr>
              <w:t>er the employment contract, applicable collective labour agreement or national working time legislation.</w:t>
            </w: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pPr>
            <w:r>
              <w:rPr>
                <w:sz w:val="22"/>
                <w:szCs w:val="20"/>
                <w:lang w:eastAsia="en-GB"/>
              </w:rPr>
              <w:lastRenderedPageBreak/>
              <w:t>The Beneficiary applied method [</w:t>
            </w:r>
            <w:r>
              <w:rPr>
                <w:i/>
                <w:sz w:val="20"/>
                <w:szCs w:val="20"/>
                <w:lang w:eastAsia="en-GB"/>
              </w:rPr>
              <w:t>choose one option and delete the others</w:t>
            </w:r>
            <w:r>
              <w:rPr>
                <w:sz w:val="22"/>
                <w:szCs w:val="20"/>
                <w:lang w:eastAsia="en-GB"/>
              </w:rPr>
              <w:t>]</w:t>
            </w:r>
          </w:p>
          <w:p w:rsidR="00CF759B" w:rsidRDefault="00EE4751">
            <w:pPr>
              <w:autoSpaceDE w:val="0"/>
              <w:spacing w:after="120"/>
              <w:ind w:left="389"/>
            </w:pPr>
            <w:r>
              <w:rPr>
                <w:sz w:val="22"/>
                <w:szCs w:val="20"/>
                <w:lang w:eastAsia="en-GB"/>
              </w:rPr>
              <w:t>[</w:t>
            </w:r>
            <w:r>
              <w:rPr>
                <w:b/>
                <w:sz w:val="22"/>
                <w:szCs w:val="20"/>
                <w:lang w:eastAsia="en-GB"/>
              </w:rPr>
              <w:t>A</w:t>
            </w:r>
            <w:r>
              <w:rPr>
                <w:sz w:val="22"/>
                <w:szCs w:val="20"/>
                <w:lang w:eastAsia="en-GB"/>
              </w:rPr>
              <w:t>: 1720 hours]</w:t>
            </w:r>
          </w:p>
          <w:p w:rsidR="00CF759B" w:rsidRDefault="00EE4751">
            <w:pPr>
              <w:autoSpaceDE w:val="0"/>
              <w:spacing w:after="120"/>
              <w:ind w:left="389"/>
            </w:pPr>
            <w:r>
              <w:rPr>
                <w:sz w:val="22"/>
                <w:szCs w:val="20"/>
                <w:lang w:eastAsia="en-GB"/>
              </w:rPr>
              <w:t>[</w:t>
            </w:r>
            <w:r>
              <w:rPr>
                <w:b/>
                <w:sz w:val="22"/>
                <w:szCs w:val="20"/>
                <w:lang w:eastAsia="en-GB"/>
              </w:rPr>
              <w:t>B</w:t>
            </w:r>
            <w:r>
              <w:rPr>
                <w:sz w:val="22"/>
                <w:szCs w:val="20"/>
                <w:lang w:eastAsia="en-GB"/>
              </w:rPr>
              <w:t>: the ‘total number of hours worked’]</w:t>
            </w:r>
          </w:p>
          <w:p w:rsidR="00CF759B" w:rsidRDefault="00EE4751">
            <w:pPr>
              <w:autoSpaceDE w:val="0"/>
              <w:spacing w:after="120"/>
              <w:ind w:left="389"/>
            </w:pPr>
            <w:r>
              <w:rPr>
                <w:sz w:val="22"/>
                <w:szCs w:val="20"/>
                <w:lang w:eastAsia="en-GB"/>
              </w:rPr>
              <w:t>[</w:t>
            </w:r>
            <w:r>
              <w:rPr>
                <w:b/>
                <w:sz w:val="22"/>
                <w:szCs w:val="20"/>
                <w:lang w:eastAsia="en-GB"/>
              </w:rPr>
              <w:t>C</w:t>
            </w:r>
            <w:r>
              <w:rPr>
                <w:sz w:val="22"/>
                <w:szCs w:val="20"/>
                <w:lang w:eastAsia="en-GB"/>
              </w:rPr>
              <w:t>: ‘standard annual p</w:t>
            </w:r>
            <w:r>
              <w:rPr>
                <w:sz w:val="22"/>
                <w:szCs w:val="20"/>
                <w:lang w:eastAsia="en-GB"/>
              </w:rPr>
              <w:t>roductive hours’ used correspond to usual accounting practices]</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637"/>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Productive hours were calculated annually.</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707"/>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CF759B" w:rsidRDefault="00EE4751">
            <w:pPr>
              <w:numPr>
                <w:ilvl w:val="0"/>
                <w:numId w:val="28"/>
              </w:numPr>
              <w:autoSpaceDE w:val="0"/>
              <w:spacing w:after="120"/>
              <w:ind w:left="389" w:hanging="389"/>
              <w:jc w:val="left"/>
              <w:rPr>
                <w:sz w:val="22"/>
                <w:szCs w:val="20"/>
                <w:lang w:eastAsia="en-GB"/>
              </w:rPr>
            </w:pPr>
            <w:r>
              <w:rPr>
                <w:sz w:val="22"/>
                <w:szCs w:val="20"/>
                <w:lang w:eastAsia="en-GB"/>
              </w:rPr>
              <w:t>For employees not working full-time the full-time equivalent (FTE) ratio was correctly applied.</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937"/>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autoSpaceDE w:val="0"/>
              <w:spacing w:after="120"/>
              <w:ind w:left="33" w:hanging="33"/>
              <w:rPr>
                <w:i/>
                <w:sz w:val="22"/>
                <w:szCs w:val="20"/>
                <w:lang w:eastAsia="en-GB"/>
              </w:rPr>
            </w:pPr>
            <w:r>
              <w:rPr>
                <w:i/>
                <w:sz w:val="22"/>
                <w:szCs w:val="20"/>
                <w:lang w:eastAsia="en-GB"/>
              </w:rPr>
              <w:t>If the Beneficiary applied method B.</w:t>
            </w:r>
          </w:p>
          <w:p w:rsidR="00CF759B" w:rsidRDefault="00EE4751">
            <w:pPr>
              <w:numPr>
                <w:ilvl w:val="0"/>
                <w:numId w:val="28"/>
              </w:numPr>
              <w:autoSpaceDE w:val="0"/>
              <w:spacing w:after="120"/>
              <w:ind w:left="389" w:hanging="389"/>
            </w:pPr>
            <w:r>
              <w:rPr>
                <w:sz w:val="22"/>
                <w:szCs w:val="20"/>
                <w:lang w:eastAsia="en-GB"/>
              </w:rPr>
              <w:t xml:space="preserve">The </w:t>
            </w:r>
            <w:r>
              <w:rPr>
                <w:sz w:val="22"/>
                <w:szCs w:val="20"/>
                <w:lang w:eastAsia="en-GB"/>
              </w:rPr>
              <w:t xml:space="preserve">calculation of the number of ‘annual workable hours’, overtime and absences was verifiable based on the documents provided by the Beneficiary. </w:t>
            </w:r>
          </w:p>
          <w:p w:rsidR="00CF759B" w:rsidRDefault="00EE4751">
            <w:pPr>
              <w:autoSpaceDE w:val="0"/>
              <w:spacing w:after="120"/>
              <w:ind w:left="742" w:hanging="709"/>
            </w:pPr>
            <w:r>
              <w:rPr>
                <w:sz w:val="22"/>
                <w:szCs w:val="20"/>
                <w:lang w:eastAsia="en-GB"/>
              </w:rPr>
              <w:lastRenderedPageBreak/>
              <w:t xml:space="preserve">26.1) The Beneficiary calculates the hourly rates per full financial year following procedure A.3 (method B is </w:t>
            </w:r>
            <w:r>
              <w:rPr>
                <w:sz w:val="22"/>
                <w:szCs w:val="20"/>
                <w:lang w:eastAsia="en-GB"/>
              </w:rPr>
              <w:t>not allowed for beneficiaries calculating hourly rates per month).</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937"/>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autoSpaceDE w:val="0"/>
              <w:spacing w:after="120"/>
              <w:rPr>
                <w:i/>
                <w:sz w:val="22"/>
                <w:szCs w:val="20"/>
                <w:lang w:eastAsia="en-GB"/>
              </w:rPr>
            </w:pPr>
            <w:r>
              <w:rPr>
                <w:i/>
                <w:sz w:val="22"/>
                <w:szCs w:val="20"/>
                <w:lang w:eastAsia="en-GB"/>
              </w:rPr>
              <w:t>If the Beneficiary applied method C.</w:t>
            </w:r>
          </w:p>
          <w:p w:rsidR="00CF759B" w:rsidRDefault="00EE4751">
            <w:pPr>
              <w:numPr>
                <w:ilvl w:val="0"/>
                <w:numId w:val="28"/>
              </w:numPr>
              <w:autoSpaceDE w:val="0"/>
              <w:spacing w:after="120"/>
              <w:ind w:left="389" w:hanging="389"/>
            </w:pPr>
            <w:r>
              <w:rPr>
                <w:sz w:val="22"/>
                <w:szCs w:val="20"/>
                <w:lang w:eastAsia="en-GB"/>
              </w:rPr>
              <w:t>The calculation of the number of ‘standard annual workable hours’ was verifiable based on the documents provided by the Beneficiary.</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1871"/>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pPr>
            <w:r>
              <w:rPr>
                <w:sz w:val="22"/>
                <w:szCs w:val="20"/>
                <w:lang w:eastAsia="en-GB"/>
              </w:rPr>
              <w:t>The ‘annual</w:t>
            </w:r>
            <w:r>
              <w:rPr>
                <w:sz w:val="22"/>
                <w:szCs w:val="20"/>
                <w:lang w:eastAsia="en-GB"/>
              </w:rPr>
              <w:t xml:space="preserve"> productive hours’ used for calculating the hourly rate were consistent with the usual cost accounting practices of the Beneficiary and were equivalent to at least 90 % of the ‘annual workable hours’.</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1101"/>
        </w:trPr>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rPr>
                <w:b/>
                <w:bCs/>
                <w:sz w:val="22"/>
                <w:szCs w:val="20"/>
                <w:lang w:eastAsia="en-GB"/>
              </w:rPr>
            </w:pPr>
            <w:r>
              <w:rPr>
                <w:b/>
                <w:bCs/>
                <w:sz w:val="22"/>
                <w:szCs w:val="20"/>
                <w:lang w:eastAsia="en-GB"/>
              </w:rPr>
              <w:t>A.3</w:t>
            </w:r>
          </w:p>
        </w:tc>
        <w:tc>
          <w:tcPr>
            <w:tcW w:w="8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spacing w:after="240"/>
              <w:rPr>
                <w:b/>
                <w:sz w:val="22"/>
                <w:szCs w:val="20"/>
                <w:lang w:eastAsia="en-GB"/>
              </w:rPr>
            </w:pPr>
            <w:r>
              <w:rPr>
                <w:b/>
                <w:sz w:val="22"/>
                <w:szCs w:val="20"/>
                <w:lang w:eastAsia="en-GB"/>
              </w:rPr>
              <w:t>HOURLY PERSONNEL RATES</w:t>
            </w:r>
          </w:p>
          <w:p w:rsidR="00CF759B" w:rsidRDefault="00EE4751">
            <w:pPr>
              <w:spacing w:after="120"/>
              <w:rPr>
                <w:sz w:val="22"/>
                <w:szCs w:val="20"/>
                <w:u w:val="single"/>
                <w:lang w:eastAsia="en-GB"/>
              </w:rPr>
            </w:pPr>
            <w:r>
              <w:rPr>
                <w:sz w:val="22"/>
                <w:szCs w:val="20"/>
                <w:u w:val="single"/>
                <w:lang w:eastAsia="en-GB"/>
              </w:rPr>
              <w:t xml:space="preserve">I) For unit costs </w:t>
            </w:r>
            <w:r>
              <w:rPr>
                <w:sz w:val="22"/>
                <w:szCs w:val="20"/>
                <w:u w:val="single"/>
                <w:lang w:eastAsia="en-GB"/>
              </w:rPr>
              <w:t xml:space="preserve">calculated in accordance to the Beneficiary's usual cost accounting practice (unit costs): </w:t>
            </w:r>
          </w:p>
          <w:p w:rsidR="00CF759B" w:rsidRDefault="00EE4751">
            <w:pPr>
              <w:spacing w:after="120"/>
              <w:rPr>
                <w:sz w:val="22"/>
                <w:szCs w:val="20"/>
                <w:lang w:eastAsia="en-GB"/>
              </w:rPr>
            </w:pPr>
            <w:r>
              <w:rPr>
                <w:sz w:val="22"/>
                <w:szCs w:val="20"/>
                <w:lang w:eastAsia="en-GB"/>
              </w:rPr>
              <w:t>If the Beneficiary has a "Certificate on Methodology to calculate unit costs " (</w:t>
            </w:r>
            <w:proofErr w:type="spellStart"/>
            <w:r>
              <w:rPr>
                <w:sz w:val="22"/>
                <w:szCs w:val="20"/>
                <w:lang w:eastAsia="en-GB"/>
              </w:rPr>
              <w:t>CoMUC</w:t>
            </w:r>
            <w:proofErr w:type="spellEnd"/>
            <w:r>
              <w:rPr>
                <w:sz w:val="22"/>
                <w:szCs w:val="20"/>
                <w:lang w:eastAsia="en-GB"/>
              </w:rPr>
              <w:t>) approved by the Commission, the Beneficiary provides the Auditor with a descr</w:t>
            </w:r>
            <w:r>
              <w:rPr>
                <w:sz w:val="22"/>
                <w:szCs w:val="20"/>
                <w:lang w:eastAsia="en-GB"/>
              </w:rPr>
              <w:t xml:space="preserve">iption of the approved methodology and the Commission’s letter of acceptance. The Auditor verified that the </w:t>
            </w:r>
            <w:r>
              <w:rPr>
                <w:sz w:val="22"/>
                <w:szCs w:val="20"/>
                <w:lang w:eastAsia="en-GB"/>
              </w:rPr>
              <w:lastRenderedPageBreak/>
              <w:t xml:space="preserve">Beneficiary has indeed used the methodology approved. If so, no further verification is necessary.  </w:t>
            </w:r>
          </w:p>
          <w:p w:rsidR="00CF759B" w:rsidRDefault="00EE4751">
            <w:pPr>
              <w:spacing w:after="120"/>
              <w:rPr>
                <w:sz w:val="22"/>
                <w:szCs w:val="20"/>
                <w:lang w:eastAsia="en-GB"/>
              </w:rPr>
            </w:pPr>
            <w:r>
              <w:rPr>
                <w:sz w:val="22"/>
                <w:szCs w:val="20"/>
                <w:lang w:eastAsia="en-GB"/>
              </w:rPr>
              <w:t>If the Beneficiary does not have a "Certificate</w:t>
            </w:r>
            <w:r>
              <w:rPr>
                <w:sz w:val="22"/>
                <w:szCs w:val="20"/>
                <w:lang w:eastAsia="en-GB"/>
              </w:rPr>
              <w:t xml:space="preserve"> on Methodology" (</w:t>
            </w:r>
            <w:proofErr w:type="spellStart"/>
            <w:r>
              <w:rPr>
                <w:sz w:val="22"/>
                <w:szCs w:val="20"/>
                <w:lang w:eastAsia="en-GB"/>
              </w:rPr>
              <w:t>CoMUC</w:t>
            </w:r>
            <w:proofErr w:type="spellEnd"/>
            <w:r>
              <w:rPr>
                <w:sz w:val="22"/>
                <w:szCs w:val="20"/>
                <w:lang w:eastAsia="en-GB"/>
              </w:rPr>
              <w:t>) approved by the Commission, or if the methodology approved was not applied, then the Auditor:</w:t>
            </w:r>
          </w:p>
          <w:p w:rsidR="00CF759B" w:rsidRDefault="00EE4751">
            <w:pPr>
              <w:numPr>
                <w:ilvl w:val="0"/>
                <w:numId w:val="27"/>
              </w:numPr>
              <w:autoSpaceDE w:val="0"/>
              <w:spacing w:after="120"/>
              <w:rPr>
                <w:sz w:val="22"/>
                <w:szCs w:val="20"/>
                <w:lang w:eastAsia="en-GB"/>
              </w:rPr>
            </w:pPr>
            <w:r>
              <w:rPr>
                <w:sz w:val="22"/>
                <w:szCs w:val="20"/>
                <w:lang w:eastAsia="en-GB"/>
              </w:rPr>
              <w:t>reviewed the documentation provided by the Beneficiary, including manuals and internal guidelines that explain how to calculate hourly ra</w:t>
            </w:r>
            <w:r>
              <w:rPr>
                <w:sz w:val="22"/>
                <w:szCs w:val="20"/>
                <w:lang w:eastAsia="en-GB"/>
              </w:rPr>
              <w:t>tes;</w:t>
            </w:r>
          </w:p>
          <w:p w:rsidR="00CF759B" w:rsidRDefault="00EE4751">
            <w:pPr>
              <w:numPr>
                <w:ilvl w:val="0"/>
                <w:numId w:val="27"/>
              </w:numPr>
              <w:autoSpaceDE w:val="0"/>
              <w:spacing w:after="240"/>
              <w:rPr>
                <w:sz w:val="22"/>
                <w:szCs w:val="20"/>
                <w:lang w:eastAsia="en-GB"/>
              </w:rPr>
            </w:pPr>
            <w:proofErr w:type="gramStart"/>
            <w:r>
              <w:rPr>
                <w:sz w:val="22"/>
                <w:szCs w:val="20"/>
                <w:lang w:eastAsia="en-GB"/>
              </w:rPr>
              <w:t>recalculated</w:t>
            </w:r>
            <w:proofErr w:type="gramEnd"/>
            <w:r>
              <w:rPr>
                <w:sz w:val="22"/>
                <w:szCs w:val="20"/>
                <w:lang w:eastAsia="en-GB"/>
              </w:rPr>
              <w:t xml:space="preserve"> the unit costs (hourly rates) of staff included in the sample following the results of the procedures carried out in A.1 and A.2.</w:t>
            </w:r>
          </w:p>
          <w:p w:rsidR="00CF759B" w:rsidRDefault="00EE4751">
            <w:pPr>
              <w:spacing w:after="120"/>
              <w:rPr>
                <w:sz w:val="22"/>
                <w:szCs w:val="20"/>
                <w:u w:val="single"/>
                <w:lang w:eastAsia="en-GB"/>
              </w:rPr>
            </w:pPr>
            <w:r>
              <w:rPr>
                <w:sz w:val="22"/>
                <w:szCs w:val="20"/>
                <w:u w:val="single"/>
                <w:lang w:eastAsia="en-GB"/>
              </w:rPr>
              <w:t xml:space="preserve">II) For individual hourly rates: </w:t>
            </w:r>
          </w:p>
          <w:p w:rsidR="00CF759B" w:rsidRDefault="00EE4751">
            <w:pPr>
              <w:keepLines/>
              <w:widowControl w:val="0"/>
              <w:tabs>
                <w:tab w:val="left" w:pos="2268"/>
              </w:tabs>
              <w:autoSpaceDE w:val="0"/>
              <w:spacing w:after="120" w:line="360" w:lineRule="auto"/>
              <w:rPr>
                <w:sz w:val="22"/>
                <w:szCs w:val="20"/>
                <w:lang w:eastAsia="en-GB"/>
              </w:rPr>
            </w:pPr>
            <w:r>
              <w:rPr>
                <w:sz w:val="22"/>
                <w:szCs w:val="20"/>
                <w:lang w:eastAsia="en-GB"/>
              </w:rPr>
              <w:t>The Auditor:</w:t>
            </w:r>
          </w:p>
          <w:p w:rsidR="00CF759B" w:rsidRDefault="00EE4751">
            <w:pPr>
              <w:numPr>
                <w:ilvl w:val="0"/>
                <w:numId w:val="27"/>
              </w:numPr>
              <w:autoSpaceDE w:val="0"/>
              <w:spacing w:after="120"/>
              <w:rPr>
                <w:sz w:val="22"/>
                <w:szCs w:val="20"/>
                <w:lang w:eastAsia="en-GB"/>
              </w:rPr>
            </w:pPr>
            <w:r>
              <w:rPr>
                <w:sz w:val="22"/>
                <w:szCs w:val="20"/>
                <w:lang w:eastAsia="en-GB"/>
              </w:rPr>
              <w:t>reviewed the documentation provided by the Beneficiary, inclu</w:t>
            </w:r>
            <w:r>
              <w:rPr>
                <w:sz w:val="22"/>
                <w:szCs w:val="20"/>
                <w:lang w:eastAsia="en-GB"/>
              </w:rPr>
              <w:t>ding manuals and internal guidelines that explain how to calculate hourly rates;</w:t>
            </w:r>
          </w:p>
          <w:p w:rsidR="00CF759B" w:rsidRDefault="00EE4751">
            <w:pPr>
              <w:numPr>
                <w:ilvl w:val="0"/>
                <w:numId w:val="27"/>
              </w:numPr>
              <w:autoSpaceDE w:val="0"/>
              <w:rPr>
                <w:sz w:val="22"/>
                <w:szCs w:val="20"/>
                <w:lang w:eastAsia="en-GB"/>
              </w:rPr>
            </w:pPr>
            <w:r>
              <w:rPr>
                <w:sz w:val="22"/>
                <w:szCs w:val="20"/>
                <w:lang w:eastAsia="en-GB"/>
              </w:rPr>
              <w:t>recalculated the hourly rates of staff included in the sample (recalculation of all hourly rates if the Beneficiary uses annual rates, recalculation of three months selected r</w:t>
            </w:r>
            <w:r>
              <w:rPr>
                <w:sz w:val="22"/>
                <w:szCs w:val="20"/>
                <w:lang w:eastAsia="en-GB"/>
              </w:rPr>
              <w:t>andomly for every year and person if the Beneficiary uses monthly rates) following the results of the procedures carried out in A.1 and A.2;</w:t>
            </w:r>
          </w:p>
          <w:p w:rsidR="00CF759B" w:rsidRDefault="00EE4751">
            <w:pPr>
              <w:numPr>
                <w:ilvl w:val="0"/>
                <w:numId w:val="27"/>
              </w:numPr>
              <w:autoSpaceDE w:val="0"/>
              <w:spacing w:before="120"/>
              <w:rPr>
                <w:sz w:val="22"/>
                <w:szCs w:val="20"/>
                <w:lang w:eastAsia="en-GB"/>
              </w:rPr>
            </w:pPr>
            <w:r>
              <w:rPr>
                <w:sz w:val="22"/>
                <w:szCs w:val="20"/>
                <w:lang w:eastAsia="en-GB"/>
              </w:rPr>
              <w:t>(</w:t>
            </w:r>
            <w:proofErr w:type="gramStart"/>
            <w:r>
              <w:rPr>
                <w:sz w:val="22"/>
                <w:szCs w:val="20"/>
                <w:lang w:eastAsia="en-GB"/>
              </w:rPr>
              <w:t>only</w:t>
            </w:r>
            <w:proofErr w:type="gramEnd"/>
            <w:r>
              <w:rPr>
                <w:sz w:val="22"/>
                <w:szCs w:val="20"/>
                <w:lang w:eastAsia="en-GB"/>
              </w:rPr>
              <w:t xml:space="preserve"> in case of monthly rates) confirmed that the time spent on parental leave is not deducted, and that, if parts</w:t>
            </w:r>
            <w:r>
              <w:rPr>
                <w:sz w:val="22"/>
                <w:szCs w:val="20"/>
                <w:lang w:eastAsia="en-GB"/>
              </w:rPr>
              <w:t xml:space="preserve"> of the basic remuneration are generated over a period longer than a month, the Beneficiary has included only the share which is generated in the month. </w:t>
            </w:r>
          </w:p>
          <w:p w:rsidR="00CF759B" w:rsidRDefault="00CF759B">
            <w:pPr>
              <w:autoSpaceDE w:val="0"/>
              <w:rPr>
                <w:i/>
                <w:smallCaps/>
                <w:sz w:val="22"/>
                <w:szCs w:val="20"/>
                <w:lang w:eastAsia="en-GB"/>
              </w:rPr>
            </w:pPr>
          </w:p>
          <w:p w:rsidR="00CF759B" w:rsidRDefault="00EE4751">
            <w:pPr>
              <w:autoSpaceDE w:val="0"/>
              <w:rPr>
                <w:i/>
                <w:smallCaps/>
                <w:sz w:val="22"/>
                <w:szCs w:val="20"/>
                <w:u w:val="single"/>
                <w:lang w:eastAsia="en-GB"/>
              </w:rPr>
            </w:pPr>
            <w:r>
              <w:rPr>
                <w:i/>
                <w:smallCaps/>
                <w:sz w:val="22"/>
                <w:szCs w:val="20"/>
                <w:u w:val="single"/>
                <w:lang w:eastAsia="en-GB"/>
              </w:rPr>
              <w:t>“Unit costs calculated by the Beneficiary in accordance with its usual cost accounting practices”:</w:t>
            </w:r>
          </w:p>
          <w:p w:rsidR="00CF759B" w:rsidRDefault="00EE4751">
            <w:pPr>
              <w:keepLines/>
              <w:widowControl w:val="0"/>
              <w:tabs>
                <w:tab w:val="left" w:pos="2268"/>
              </w:tabs>
              <w:autoSpaceDE w:val="0"/>
              <w:spacing w:after="120"/>
              <w:rPr>
                <w:i/>
                <w:smallCaps/>
                <w:sz w:val="22"/>
                <w:szCs w:val="20"/>
                <w:lang w:eastAsia="en-GB"/>
              </w:rPr>
            </w:pPr>
            <w:r>
              <w:rPr>
                <w:i/>
                <w:smallCaps/>
                <w:sz w:val="22"/>
                <w:szCs w:val="20"/>
                <w:lang w:eastAsia="en-GB"/>
              </w:rPr>
              <w:t>It</w:t>
            </w:r>
            <w:r>
              <w:rPr>
                <w:i/>
                <w:smallCaps/>
                <w:sz w:val="22"/>
                <w:szCs w:val="20"/>
                <w:lang w:eastAsia="en-GB"/>
              </w:rPr>
              <w:t xml:space="preserve"> is calculated By dividing the total amount of personnel costs of the category to which the employee belongs verified in line with procedure A.1 by the number of FTE and the annual total productive hours of the same category calculated by the Beneficiary i</w:t>
            </w:r>
            <w:r>
              <w:rPr>
                <w:i/>
                <w:smallCaps/>
                <w:sz w:val="22"/>
                <w:szCs w:val="20"/>
                <w:lang w:eastAsia="en-GB"/>
              </w:rPr>
              <w:t>n accordance with procedure A.2.</w:t>
            </w:r>
          </w:p>
          <w:p w:rsidR="00CF759B" w:rsidRDefault="00EE4751">
            <w:pPr>
              <w:autoSpaceDE w:val="0"/>
              <w:spacing w:before="240"/>
              <w:rPr>
                <w:i/>
                <w:smallCaps/>
                <w:sz w:val="22"/>
                <w:szCs w:val="20"/>
                <w:u w:val="single"/>
                <w:lang w:eastAsia="en-GB"/>
              </w:rPr>
            </w:pPr>
            <w:r>
              <w:rPr>
                <w:i/>
                <w:smallCaps/>
                <w:sz w:val="22"/>
                <w:szCs w:val="20"/>
                <w:u w:val="single"/>
                <w:lang w:eastAsia="en-GB"/>
              </w:rPr>
              <w:lastRenderedPageBreak/>
              <w:t>Hourly rate for individual actual personal costs:</w:t>
            </w:r>
          </w:p>
          <w:p w:rsidR="00CF759B" w:rsidRDefault="00EE4751">
            <w:pPr>
              <w:autoSpaceDE w:val="0"/>
              <w:rPr>
                <w:i/>
                <w:smallCaps/>
                <w:sz w:val="22"/>
                <w:szCs w:val="20"/>
                <w:lang w:eastAsia="en-GB"/>
              </w:rPr>
            </w:pPr>
            <w:r>
              <w:rPr>
                <w:i/>
                <w:smallCaps/>
                <w:sz w:val="22"/>
                <w:szCs w:val="20"/>
                <w:lang w:eastAsia="en-GB"/>
              </w:rPr>
              <w:t>It is calculated following one of the two options below:</w:t>
            </w:r>
          </w:p>
          <w:p w:rsidR="00CF759B" w:rsidRDefault="00CF759B">
            <w:pPr>
              <w:autoSpaceDE w:val="0"/>
              <w:rPr>
                <w:i/>
                <w:smallCaps/>
                <w:sz w:val="22"/>
                <w:szCs w:val="20"/>
                <w:lang w:eastAsia="en-GB"/>
              </w:rPr>
            </w:pPr>
          </w:p>
          <w:p w:rsidR="00CF759B" w:rsidRDefault="00EE4751">
            <w:pPr>
              <w:autoSpaceDE w:val="0"/>
              <w:rPr>
                <w:i/>
                <w:smallCaps/>
                <w:sz w:val="22"/>
                <w:szCs w:val="20"/>
                <w:lang w:eastAsia="en-GB"/>
              </w:rPr>
            </w:pPr>
            <w:r>
              <w:rPr>
                <w:i/>
                <w:smallCaps/>
                <w:sz w:val="22"/>
                <w:szCs w:val="20"/>
                <w:lang w:eastAsia="en-GB"/>
              </w:rPr>
              <w:t>a) [option by default] by dividing the actual annual amount of personnel costs of an employee verified in line with</w:t>
            </w:r>
            <w:r>
              <w:rPr>
                <w:i/>
                <w:smallCaps/>
                <w:sz w:val="22"/>
                <w:szCs w:val="20"/>
                <w:lang w:eastAsia="en-GB"/>
              </w:rPr>
              <w:t xml:space="preserve"> procedure A.1 by the number of annual productive hours verified in line with procedure A.2 (full financial year hourly rate);</w:t>
            </w:r>
          </w:p>
          <w:p w:rsidR="00CF759B" w:rsidRDefault="00CF759B">
            <w:pPr>
              <w:autoSpaceDE w:val="0"/>
              <w:rPr>
                <w:i/>
                <w:smallCaps/>
                <w:sz w:val="22"/>
                <w:szCs w:val="20"/>
                <w:lang w:eastAsia="en-GB"/>
              </w:rPr>
            </w:pPr>
          </w:p>
          <w:p w:rsidR="00CF759B" w:rsidRDefault="00EE4751">
            <w:pPr>
              <w:autoSpaceDE w:val="0"/>
              <w:rPr>
                <w:i/>
                <w:smallCaps/>
                <w:sz w:val="22"/>
                <w:szCs w:val="20"/>
                <w:lang w:eastAsia="en-GB"/>
              </w:rPr>
            </w:pPr>
            <w:r>
              <w:rPr>
                <w:i/>
                <w:smallCaps/>
                <w:sz w:val="22"/>
                <w:szCs w:val="20"/>
                <w:lang w:eastAsia="en-GB"/>
              </w:rPr>
              <w:t>b) by dividing the Actual monthly amount of personnel costs of an employee verified in line with procedure A.1 by 1/12 of the nu</w:t>
            </w:r>
            <w:r>
              <w:rPr>
                <w:i/>
                <w:smallCaps/>
                <w:sz w:val="22"/>
                <w:szCs w:val="20"/>
                <w:lang w:eastAsia="en-GB"/>
              </w:rPr>
              <w:t>mber of annual productive hours verified in line with procedure A.2.(monthly hourly rate).</w:t>
            </w: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CF759B" w:rsidRDefault="00EE4751">
            <w:pPr>
              <w:numPr>
                <w:ilvl w:val="0"/>
                <w:numId w:val="28"/>
              </w:numPr>
              <w:autoSpaceDE w:val="0"/>
              <w:spacing w:after="120"/>
              <w:ind w:left="389" w:hanging="389"/>
            </w:pPr>
            <w:r>
              <w:rPr>
                <w:sz w:val="22"/>
                <w:szCs w:val="20"/>
                <w:lang w:eastAsia="en-GB"/>
              </w:rPr>
              <w:lastRenderedPageBreak/>
              <w:t>The Beneficiary applied [</w:t>
            </w:r>
            <w:r>
              <w:rPr>
                <w:i/>
                <w:sz w:val="22"/>
                <w:szCs w:val="20"/>
                <w:lang w:eastAsia="en-GB"/>
              </w:rPr>
              <w:t>choose one option and delete the other</w:t>
            </w:r>
            <w:r>
              <w:rPr>
                <w:sz w:val="22"/>
                <w:szCs w:val="20"/>
                <w:lang w:eastAsia="en-GB"/>
              </w:rPr>
              <w:t>]:</w:t>
            </w:r>
          </w:p>
          <w:p w:rsidR="00CF759B" w:rsidRDefault="00EE4751">
            <w:pPr>
              <w:autoSpaceDE w:val="0"/>
              <w:spacing w:after="120"/>
              <w:ind w:left="389"/>
              <w:rPr>
                <w:sz w:val="22"/>
                <w:szCs w:val="20"/>
                <w:lang w:eastAsia="en-GB"/>
              </w:rPr>
            </w:pPr>
            <w:r>
              <w:rPr>
                <w:sz w:val="22"/>
                <w:szCs w:val="20"/>
                <w:lang w:eastAsia="en-GB"/>
              </w:rPr>
              <w:t>[Option I: “Unit costs (hourly rates) were calculated in accordance with the Beneficiary’s usual co</w:t>
            </w:r>
            <w:r>
              <w:rPr>
                <w:sz w:val="22"/>
                <w:szCs w:val="20"/>
                <w:lang w:eastAsia="en-GB"/>
              </w:rPr>
              <w:t xml:space="preserve">st </w:t>
            </w:r>
            <w:r>
              <w:rPr>
                <w:sz w:val="22"/>
                <w:szCs w:val="20"/>
                <w:lang w:eastAsia="en-GB"/>
              </w:rPr>
              <w:lastRenderedPageBreak/>
              <w:t>accounting practices”]</w:t>
            </w:r>
          </w:p>
          <w:p w:rsidR="00CF759B" w:rsidRDefault="00EE4751">
            <w:pPr>
              <w:autoSpaceDE w:val="0"/>
              <w:spacing w:after="120"/>
              <w:ind w:left="389"/>
              <w:rPr>
                <w:sz w:val="22"/>
                <w:szCs w:val="20"/>
                <w:lang w:eastAsia="en-GB"/>
              </w:rPr>
            </w:pPr>
            <w:r>
              <w:rPr>
                <w:sz w:val="22"/>
                <w:szCs w:val="20"/>
                <w:lang w:eastAsia="en-GB"/>
              </w:rPr>
              <w:t>[Option II: Individual hourly rates were applied]</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1475"/>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i/>
                <w:smallCaps/>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autoSpaceDE w:val="0"/>
              <w:spacing w:after="120"/>
              <w:rPr>
                <w:i/>
                <w:sz w:val="22"/>
                <w:szCs w:val="20"/>
                <w:lang w:eastAsia="en-GB"/>
              </w:rPr>
            </w:pPr>
            <w:r>
              <w:rPr>
                <w:i/>
                <w:sz w:val="22"/>
                <w:szCs w:val="20"/>
                <w:lang w:eastAsia="en-GB"/>
              </w:rPr>
              <w:t>For option I concerning unit costs and if the Beneficiary applies the methodology approved by the Commission (</w:t>
            </w:r>
            <w:proofErr w:type="spellStart"/>
            <w:r>
              <w:rPr>
                <w:i/>
                <w:sz w:val="22"/>
                <w:szCs w:val="20"/>
                <w:lang w:eastAsia="en-GB"/>
              </w:rPr>
              <w:t>CoMUC</w:t>
            </w:r>
            <w:proofErr w:type="spellEnd"/>
            <w:r>
              <w:rPr>
                <w:i/>
                <w:sz w:val="22"/>
                <w:szCs w:val="20"/>
                <w:lang w:eastAsia="en-GB"/>
              </w:rPr>
              <w:t xml:space="preserve">): </w:t>
            </w:r>
          </w:p>
          <w:p w:rsidR="00CF759B" w:rsidRDefault="00EE4751">
            <w:pPr>
              <w:numPr>
                <w:ilvl w:val="0"/>
                <w:numId w:val="28"/>
              </w:numPr>
              <w:autoSpaceDE w:val="0"/>
              <w:spacing w:after="120"/>
              <w:ind w:left="389" w:hanging="389"/>
              <w:rPr>
                <w:sz w:val="22"/>
                <w:szCs w:val="20"/>
                <w:lang w:eastAsia="en-GB"/>
              </w:rPr>
            </w:pPr>
            <w:r>
              <w:rPr>
                <w:sz w:val="22"/>
                <w:szCs w:val="20"/>
                <w:lang w:eastAsia="en-GB"/>
              </w:rPr>
              <w:t xml:space="preserve">The Beneficiary used the Commission-approved </w:t>
            </w:r>
            <w:proofErr w:type="spellStart"/>
            <w:r>
              <w:rPr>
                <w:sz w:val="22"/>
                <w:szCs w:val="20"/>
                <w:lang w:eastAsia="en-GB"/>
              </w:rPr>
              <w:t>metho-dology</w:t>
            </w:r>
            <w:proofErr w:type="spellEnd"/>
            <w:r>
              <w:rPr>
                <w:sz w:val="22"/>
                <w:szCs w:val="20"/>
                <w:lang w:eastAsia="en-GB"/>
              </w:rPr>
              <w:t xml:space="preserve"> to calculate hourly rates. It corresponded to the organisation's usual cost accounting practices and was applied consistently for all activities irrespective of the source of funding.</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1360"/>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i/>
                <w:smallCaps/>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CF759B" w:rsidRDefault="00EE4751">
            <w:pPr>
              <w:autoSpaceDE w:val="0"/>
              <w:spacing w:after="120"/>
              <w:rPr>
                <w:i/>
                <w:sz w:val="22"/>
                <w:szCs w:val="20"/>
                <w:lang w:eastAsia="en-GB"/>
              </w:rPr>
            </w:pPr>
            <w:r>
              <w:rPr>
                <w:i/>
                <w:sz w:val="22"/>
                <w:szCs w:val="20"/>
                <w:lang w:eastAsia="en-GB"/>
              </w:rPr>
              <w:t>For option I concerning unit costs and if the Beneficiary applies a</w:t>
            </w:r>
            <w:r>
              <w:rPr>
                <w:i/>
                <w:sz w:val="22"/>
                <w:szCs w:val="20"/>
                <w:lang w:eastAsia="en-GB"/>
              </w:rPr>
              <w:t xml:space="preserve"> methodology not approved by the Commission:</w:t>
            </w:r>
          </w:p>
          <w:p w:rsidR="00CF759B" w:rsidRDefault="00EE4751">
            <w:pPr>
              <w:numPr>
                <w:ilvl w:val="0"/>
                <w:numId w:val="28"/>
              </w:numPr>
              <w:autoSpaceDE w:val="0"/>
              <w:spacing w:after="120"/>
              <w:ind w:left="389" w:hanging="389"/>
              <w:rPr>
                <w:bCs/>
                <w:sz w:val="22"/>
                <w:szCs w:val="20"/>
                <w:lang w:eastAsia="en-GB"/>
              </w:rPr>
            </w:pPr>
            <w:r>
              <w:rPr>
                <w:bCs/>
                <w:sz w:val="22"/>
                <w:szCs w:val="20"/>
                <w:lang w:eastAsia="en-GB"/>
              </w:rPr>
              <w:t>The unit costs re-calculated by the Auditor were the same as the rates applied by the Beneficiary.</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736"/>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i/>
                <w:smallCaps/>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autoSpaceDE w:val="0"/>
              <w:spacing w:after="120"/>
              <w:rPr>
                <w:i/>
                <w:sz w:val="22"/>
                <w:szCs w:val="20"/>
                <w:lang w:eastAsia="en-GB"/>
              </w:rPr>
            </w:pPr>
            <w:r>
              <w:rPr>
                <w:i/>
                <w:sz w:val="22"/>
                <w:szCs w:val="20"/>
                <w:lang w:eastAsia="en-GB"/>
              </w:rPr>
              <w:t>For option II concerning individual hourly rates:</w:t>
            </w:r>
          </w:p>
          <w:p w:rsidR="00CF759B" w:rsidRDefault="00EE4751">
            <w:pPr>
              <w:numPr>
                <w:ilvl w:val="0"/>
                <w:numId w:val="28"/>
              </w:numPr>
              <w:autoSpaceDE w:val="0"/>
              <w:spacing w:after="120"/>
              <w:ind w:left="389" w:hanging="389"/>
            </w:pPr>
            <w:r>
              <w:rPr>
                <w:bCs/>
                <w:sz w:val="22"/>
                <w:szCs w:val="20"/>
                <w:lang w:eastAsia="en-GB"/>
              </w:rPr>
              <w:t>The individual rates re-</w:t>
            </w:r>
            <w:r>
              <w:rPr>
                <w:bCs/>
                <w:sz w:val="22"/>
                <w:szCs w:val="20"/>
                <w:lang w:eastAsia="en-GB"/>
              </w:rPr>
              <w:lastRenderedPageBreak/>
              <w:t>calculated by the Auditor were the</w:t>
            </w:r>
            <w:r>
              <w:rPr>
                <w:bCs/>
                <w:sz w:val="22"/>
                <w:szCs w:val="20"/>
                <w:lang w:eastAsia="en-GB"/>
              </w:rPr>
              <w:t xml:space="preserve"> same as the rates applied by the Beneficiary.</w:t>
            </w:r>
          </w:p>
          <w:p w:rsidR="00CF759B" w:rsidRDefault="00EE4751">
            <w:pPr>
              <w:autoSpaceDE w:val="0"/>
              <w:spacing w:after="120"/>
              <w:ind w:left="459" w:hanging="426"/>
              <w:rPr>
                <w:bCs/>
                <w:sz w:val="22"/>
                <w:szCs w:val="20"/>
                <w:lang w:eastAsia="en-GB"/>
              </w:rPr>
            </w:pPr>
            <w:r>
              <w:rPr>
                <w:bCs/>
                <w:sz w:val="22"/>
                <w:szCs w:val="20"/>
                <w:lang w:eastAsia="en-GB"/>
              </w:rPr>
              <w:t>32.1) The Beneficiary used only one option (per full financial year or per month) throughout each financial year examined.</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365"/>
        </w:trPr>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spacing w:after="120"/>
              <w:rPr>
                <w:b/>
                <w:sz w:val="22"/>
                <w:szCs w:val="20"/>
                <w:lang w:eastAsia="en-GB"/>
              </w:rPr>
            </w:pPr>
            <w:r>
              <w:rPr>
                <w:b/>
                <w:sz w:val="22"/>
                <w:szCs w:val="20"/>
                <w:lang w:eastAsia="en-GB"/>
              </w:rPr>
              <w:lastRenderedPageBreak/>
              <w:t>A.4</w:t>
            </w:r>
          </w:p>
        </w:tc>
        <w:tc>
          <w:tcPr>
            <w:tcW w:w="8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spacing w:after="120"/>
              <w:rPr>
                <w:b/>
                <w:sz w:val="22"/>
                <w:szCs w:val="20"/>
                <w:lang w:eastAsia="en-GB"/>
              </w:rPr>
            </w:pPr>
            <w:r>
              <w:rPr>
                <w:b/>
                <w:sz w:val="22"/>
                <w:szCs w:val="20"/>
                <w:lang w:eastAsia="en-GB"/>
              </w:rPr>
              <w:t>TIME RECORDING SYSTEM</w:t>
            </w:r>
          </w:p>
          <w:p w:rsidR="00CF759B" w:rsidRDefault="00EE4751">
            <w:pPr>
              <w:autoSpaceDE w:val="0"/>
              <w:spacing w:after="120"/>
              <w:rPr>
                <w:sz w:val="22"/>
                <w:szCs w:val="20"/>
                <w:lang w:eastAsia="en-GB"/>
              </w:rPr>
            </w:pPr>
            <w:r>
              <w:rPr>
                <w:sz w:val="22"/>
                <w:szCs w:val="20"/>
                <w:lang w:eastAsia="en-GB"/>
              </w:rPr>
              <w:t xml:space="preserve">To verify that the time recording system ensures the </w:t>
            </w:r>
            <w:r>
              <w:rPr>
                <w:sz w:val="22"/>
                <w:szCs w:val="20"/>
                <w:lang w:eastAsia="en-GB"/>
              </w:rPr>
              <w:t xml:space="preserve">fulfilment of all minimum requirements and that the hours declared for the action were correct, accurate and properly authorised and supported by documentation, the Auditor made the following checks for the persons included in the sample that declare time </w:t>
            </w:r>
            <w:r>
              <w:rPr>
                <w:sz w:val="22"/>
                <w:szCs w:val="20"/>
                <w:lang w:eastAsia="en-GB"/>
              </w:rPr>
              <w:t>as worked for the action on the basis of time records:</w:t>
            </w:r>
          </w:p>
          <w:p w:rsidR="00CF759B" w:rsidRDefault="00EE4751">
            <w:pPr>
              <w:numPr>
                <w:ilvl w:val="0"/>
                <w:numId w:val="27"/>
              </w:numPr>
              <w:autoSpaceDE w:val="0"/>
              <w:rPr>
                <w:sz w:val="22"/>
                <w:szCs w:val="20"/>
                <w:lang w:eastAsia="en-GB"/>
              </w:rPr>
            </w:pPr>
            <w:r>
              <w:rPr>
                <w:sz w:val="22"/>
                <w:szCs w:val="20"/>
                <w:lang w:eastAsia="en-GB"/>
              </w:rPr>
              <w:t>description of the time recording system provided by the Beneficiary (registration, authorisation, processing in the HR-system);</w:t>
            </w:r>
          </w:p>
          <w:p w:rsidR="00CF759B" w:rsidRDefault="00EE4751">
            <w:pPr>
              <w:numPr>
                <w:ilvl w:val="0"/>
                <w:numId w:val="27"/>
              </w:numPr>
              <w:autoSpaceDE w:val="0"/>
              <w:spacing w:before="120"/>
              <w:rPr>
                <w:sz w:val="22"/>
                <w:szCs w:val="20"/>
                <w:lang w:eastAsia="en-GB"/>
              </w:rPr>
            </w:pPr>
            <w:r>
              <w:rPr>
                <w:sz w:val="22"/>
                <w:szCs w:val="20"/>
                <w:lang w:eastAsia="en-GB"/>
              </w:rPr>
              <w:t>its actual implementation;</w:t>
            </w:r>
          </w:p>
          <w:p w:rsidR="00CF759B" w:rsidRDefault="00EE4751">
            <w:pPr>
              <w:numPr>
                <w:ilvl w:val="0"/>
                <w:numId w:val="27"/>
              </w:numPr>
              <w:autoSpaceDE w:val="0"/>
              <w:spacing w:before="120"/>
              <w:rPr>
                <w:sz w:val="22"/>
                <w:szCs w:val="20"/>
                <w:lang w:eastAsia="en-GB"/>
              </w:rPr>
            </w:pPr>
            <w:r>
              <w:rPr>
                <w:sz w:val="22"/>
                <w:szCs w:val="20"/>
                <w:lang w:eastAsia="en-GB"/>
              </w:rPr>
              <w:t xml:space="preserve">time records were signed at least monthly by </w:t>
            </w:r>
            <w:r>
              <w:rPr>
                <w:sz w:val="22"/>
                <w:szCs w:val="20"/>
                <w:lang w:eastAsia="en-GB"/>
              </w:rPr>
              <w:t>the employees (on paper or electronically) and authorised by the project manager or another manager;</w:t>
            </w:r>
          </w:p>
          <w:p w:rsidR="00CF759B" w:rsidRDefault="00EE4751">
            <w:pPr>
              <w:numPr>
                <w:ilvl w:val="0"/>
                <w:numId w:val="27"/>
              </w:numPr>
              <w:autoSpaceDE w:val="0"/>
              <w:spacing w:before="120"/>
              <w:rPr>
                <w:sz w:val="22"/>
                <w:szCs w:val="20"/>
                <w:lang w:eastAsia="en-GB"/>
              </w:rPr>
            </w:pPr>
            <w:r>
              <w:rPr>
                <w:sz w:val="22"/>
                <w:szCs w:val="20"/>
                <w:lang w:eastAsia="en-GB"/>
              </w:rPr>
              <w:t>the hours declared were worked within the project period;</w:t>
            </w:r>
          </w:p>
          <w:p w:rsidR="00CF759B" w:rsidRDefault="00EE4751">
            <w:pPr>
              <w:numPr>
                <w:ilvl w:val="0"/>
                <w:numId w:val="27"/>
              </w:numPr>
              <w:autoSpaceDE w:val="0"/>
              <w:spacing w:before="120"/>
              <w:ind w:left="714" w:hanging="357"/>
              <w:rPr>
                <w:sz w:val="22"/>
                <w:szCs w:val="20"/>
                <w:lang w:eastAsia="en-GB"/>
              </w:rPr>
            </w:pPr>
            <w:r>
              <w:rPr>
                <w:sz w:val="22"/>
                <w:szCs w:val="20"/>
                <w:lang w:eastAsia="en-GB"/>
              </w:rPr>
              <w:t>there were no hours declared as worked for the action if HR-records showed absence due to holiday</w:t>
            </w:r>
            <w:r>
              <w:rPr>
                <w:sz w:val="22"/>
                <w:szCs w:val="20"/>
                <w:lang w:eastAsia="en-GB"/>
              </w:rPr>
              <w:t>s or sickness (further cross-checks with travels are carried out in B.1 below) ;</w:t>
            </w:r>
          </w:p>
          <w:p w:rsidR="00CF759B" w:rsidRDefault="00EE4751">
            <w:pPr>
              <w:numPr>
                <w:ilvl w:val="0"/>
                <w:numId w:val="27"/>
              </w:numPr>
              <w:autoSpaceDE w:val="0"/>
              <w:spacing w:before="120" w:after="120"/>
              <w:ind w:left="714" w:hanging="357"/>
              <w:rPr>
                <w:sz w:val="22"/>
                <w:szCs w:val="20"/>
                <w:lang w:eastAsia="en-GB"/>
              </w:rPr>
            </w:pPr>
            <w:proofErr w:type="gramStart"/>
            <w:r>
              <w:rPr>
                <w:sz w:val="22"/>
                <w:szCs w:val="20"/>
                <w:lang w:eastAsia="en-GB"/>
              </w:rPr>
              <w:t>the</w:t>
            </w:r>
            <w:proofErr w:type="gramEnd"/>
            <w:r>
              <w:rPr>
                <w:sz w:val="22"/>
                <w:szCs w:val="20"/>
                <w:lang w:eastAsia="en-GB"/>
              </w:rPr>
              <w:t xml:space="preserve"> hours charged to the action matched those in the time recording system.</w:t>
            </w:r>
          </w:p>
          <w:p w:rsidR="00CF759B" w:rsidRDefault="00CF759B">
            <w:pPr>
              <w:autoSpaceDE w:val="0"/>
              <w:rPr>
                <w:sz w:val="22"/>
                <w:szCs w:val="20"/>
                <w:lang w:eastAsia="en-GB"/>
              </w:rPr>
            </w:pPr>
          </w:p>
          <w:p w:rsidR="00CF759B" w:rsidRDefault="00EE4751">
            <w:pPr>
              <w:autoSpaceDE w:val="0"/>
              <w:spacing w:after="120"/>
            </w:pPr>
            <w:r>
              <w:rPr>
                <w:i/>
                <w:smallCaps/>
                <w:sz w:val="22"/>
                <w:szCs w:val="20"/>
                <w:lang w:eastAsia="en-GB"/>
              </w:rPr>
              <w:lastRenderedPageBreak/>
              <w:t>Only the hours worked on the action can be charged. All working time to be charged should be recor</w:t>
            </w:r>
            <w:r>
              <w:rPr>
                <w:i/>
                <w:smallCaps/>
                <w:sz w:val="22"/>
                <w:szCs w:val="20"/>
                <w:lang w:eastAsia="en-GB"/>
              </w:rPr>
              <w:t>ded throughout the duration of the project, adequately supported by evidence of their reality and reliability (see specific provisions below for persons working exclusively for the action without time records).</w:t>
            </w: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before="120" w:after="120"/>
              <w:ind w:left="391" w:hanging="391"/>
            </w:pPr>
            <w:r>
              <w:rPr>
                <w:sz w:val="22"/>
                <w:szCs w:val="20"/>
                <w:lang w:eastAsia="en-GB"/>
              </w:rPr>
              <w:lastRenderedPageBreak/>
              <w:t xml:space="preserve">All persons recorded their time dedicated to </w:t>
            </w:r>
            <w:r>
              <w:rPr>
                <w:sz w:val="22"/>
                <w:szCs w:val="20"/>
                <w:lang w:eastAsia="en-GB"/>
              </w:rPr>
              <w:t xml:space="preserve">the action on a </w:t>
            </w:r>
            <w:r>
              <w:rPr>
                <w:b/>
                <w:sz w:val="22"/>
                <w:szCs w:val="20"/>
                <w:lang w:eastAsia="en-GB"/>
              </w:rPr>
              <w:t>daily/ weekly/ monthly</w:t>
            </w:r>
            <w:r>
              <w:rPr>
                <w:sz w:val="22"/>
                <w:szCs w:val="20"/>
                <w:lang w:eastAsia="en-GB"/>
              </w:rPr>
              <w:t xml:space="preserve"> basis using a </w:t>
            </w:r>
            <w:r>
              <w:rPr>
                <w:b/>
                <w:sz w:val="22"/>
                <w:szCs w:val="20"/>
                <w:lang w:eastAsia="en-GB"/>
              </w:rPr>
              <w:t>paper</w:t>
            </w:r>
            <w:r>
              <w:rPr>
                <w:sz w:val="22"/>
                <w:szCs w:val="20"/>
                <w:lang w:eastAsia="en-GB"/>
              </w:rPr>
              <w:t>/</w:t>
            </w:r>
            <w:r>
              <w:rPr>
                <w:b/>
                <w:sz w:val="22"/>
                <w:szCs w:val="20"/>
                <w:lang w:eastAsia="en-GB"/>
              </w:rPr>
              <w:t>computer-based</w:t>
            </w:r>
            <w:r>
              <w:rPr>
                <w:sz w:val="22"/>
                <w:szCs w:val="20"/>
                <w:lang w:eastAsia="en-GB"/>
              </w:rPr>
              <w:t xml:space="preserve"> system. (</w:t>
            </w:r>
            <w:r>
              <w:rPr>
                <w:i/>
                <w:sz w:val="22"/>
                <w:szCs w:val="20"/>
                <w:lang w:eastAsia="en-GB"/>
              </w:rPr>
              <w:t>delete the answers that are not applicable)</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795"/>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color w:val="FF0000"/>
                <w:sz w:val="28"/>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before="120" w:after="120"/>
              <w:ind w:left="391" w:hanging="391"/>
              <w:rPr>
                <w:sz w:val="22"/>
                <w:szCs w:val="20"/>
                <w:lang w:eastAsia="en-GB"/>
              </w:rPr>
            </w:pPr>
            <w:r>
              <w:rPr>
                <w:sz w:val="22"/>
                <w:szCs w:val="20"/>
                <w:lang w:eastAsia="en-GB"/>
              </w:rPr>
              <w:t>Their time-records were authorised at least monthly by the project manager or other superior.</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737"/>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color w:val="FF0000"/>
                <w:sz w:val="28"/>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before="120" w:after="120"/>
              <w:ind w:left="391" w:hanging="391"/>
            </w:pPr>
            <w:r>
              <w:rPr>
                <w:sz w:val="22"/>
                <w:szCs w:val="20"/>
                <w:lang w:eastAsia="en-GB"/>
              </w:rPr>
              <w:t xml:space="preserve">Hours declared were worked </w:t>
            </w:r>
            <w:r>
              <w:rPr>
                <w:sz w:val="22"/>
                <w:szCs w:val="20"/>
                <w:lang w:eastAsia="en-GB"/>
              </w:rPr>
              <w:t>within the project period and were consistent with the presences/absences recorded in HR-records.</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1112"/>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color w:val="FF0000"/>
                <w:sz w:val="28"/>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There were no discrepancies between the number of hours charged to the action and the number of hours recorded.</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251"/>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sz w:val="22"/>
                <w:szCs w:val="20"/>
                <w:lang w:eastAsia="en-GB"/>
              </w:rPr>
            </w:pPr>
          </w:p>
        </w:tc>
        <w:tc>
          <w:tcPr>
            <w:tcW w:w="8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spacing w:before="120" w:after="120"/>
              <w:rPr>
                <w:sz w:val="22"/>
                <w:szCs w:val="20"/>
                <w:u w:val="single"/>
                <w:lang w:eastAsia="en-GB"/>
              </w:rPr>
            </w:pPr>
            <w:r>
              <w:rPr>
                <w:sz w:val="22"/>
                <w:szCs w:val="20"/>
                <w:u w:val="single"/>
                <w:lang w:eastAsia="en-GB"/>
              </w:rPr>
              <w:t xml:space="preserve">If the persons are working exclusively </w:t>
            </w:r>
            <w:r>
              <w:rPr>
                <w:sz w:val="22"/>
                <w:szCs w:val="20"/>
                <w:u w:val="single"/>
                <w:lang w:eastAsia="en-GB"/>
              </w:rPr>
              <w:t xml:space="preserve">for the action and without time records </w:t>
            </w:r>
          </w:p>
          <w:p w:rsidR="00CF759B" w:rsidRDefault="00EE4751">
            <w:pPr>
              <w:autoSpaceDE w:val="0"/>
              <w:spacing w:before="120" w:after="120"/>
              <w:rPr>
                <w:sz w:val="22"/>
                <w:szCs w:val="20"/>
                <w:lang w:eastAsia="en-GB"/>
              </w:rPr>
            </w:pPr>
            <w:r>
              <w:rPr>
                <w:sz w:val="22"/>
                <w:szCs w:val="20"/>
                <w:lang w:eastAsia="en-GB"/>
              </w:rPr>
              <w:t xml:space="preserve">For the persons selected that worked exclusively for the action without time records, the Auditor verified evidence available demonstrating that they were in reality exclusively dedicated to the action and that the </w:t>
            </w:r>
            <w:r>
              <w:rPr>
                <w:sz w:val="22"/>
                <w:szCs w:val="20"/>
                <w:lang w:eastAsia="en-GB"/>
              </w:rPr>
              <w:t>Beneficiary signed a declaration confirming that they have worked exclusively for the action.</w:t>
            </w:r>
          </w:p>
        </w:tc>
        <w:tc>
          <w:tcPr>
            <w:tcW w:w="3402"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 xml:space="preserve">The exclusive dedication is supported by a declaration signed by the Beneficiary’s and by any other evidence gathered. </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397"/>
        </w:trPr>
        <w:tc>
          <w:tcPr>
            <w:tcW w:w="757"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CF759B" w:rsidRDefault="00EE4751">
            <w:pPr>
              <w:autoSpaceDE w:val="0"/>
              <w:spacing w:after="120"/>
              <w:rPr>
                <w:b/>
                <w:bCs/>
                <w:sz w:val="22"/>
                <w:szCs w:val="20"/>
                <w:lang w:eastAsia="en-GB"/>
              </w:rPr>
            </w:pPr>
            <w:r>
              <w:rPr>
                <w:b/>
                <w:bCs/>
                <w:sz w:val="22"/>
                <w:szCs w:val="20"/>
                <w:lang w:eastAsia="en-GB"/>
              </w:rPr>
              <w:t>B</w:t>
            </w:r>
          </w:p>
        </w:tc>
        <w:tc>
          <w:tcPr>
            <w:tcW w:w="8849"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CF759B" w:rsidRDefault="00EE4751">
            <w:pPr>
              <w:autoSpaceDE w:val="0"/>
              <w:spacing w:after="120"/>
              <w:rPr>
                <w:b/>
                <w:bCs/>
                <w:sz w:val="22"/>
                <w:szCs w:val="20"/>
                <w:lang w:eastAsia="en-GB"/>
              </w:rPr>
            </w:pPr>
            <w:r>
              <w:rPr>
                <w:b/>
                <w:bCs/>
                <w:sz w:val="22"/>
                <w:szCs w:val="20"/>
                <w:lang w:eastAsia="en-GB"/>
              </w:rPr>
              <w:t>COSTS OF SUBCONTRACTING</w:t>
            </w:r>
          </w:p>
        </w:tc>
        <w:tc>
          <w:tcPr>
            <w:tcW w:w="3402" w:type="dxa"/>
            <w:tcBorders>
              <w:top w:val="single" w:sz="4" w:space="0" w:color="000000"/>
              <w:left w:val="single" w:sz="4" w:space="0" w:color="000000"/>
              <w:bottom w:val="single" w:sz="4" w:space="0" w:color="000000"/>
              <w:right w:val="double" w:sz="4" w:space="0" w:color="000000"/>
            </w:tcBorders>
            <w:shd w:val="clear" w:color="auto" w:fill="B8CCE4"/>
            <w:tcMar>
              <w:top w:w="0" w:type="dxa"/>
              <w:left w:w="108" w:type="dxa"/>
              <w:bottom w:w="0" w:type="dxa"/>
              <w:right w:w="108" w:type="dxa"/>
            </w:tcMar>
            <w:vAlign w:val="center"/>
          </w:tcPr>
          <w:p w:rsidR="00CF759B" w:rsidRDefault="00CF759B">
            <w:pPr>
              <w:autoSpaceDE w:val="0"/>
              <w:spacing w:after="120"/>
              <w:ind w:left="389" w:hanging="389"/>
              <w:rPr>
                <w:bCs/>
                <w:sz w:val="22"/>
                <w:szCs w:val="20"/>
                <w:shd w:val="clear" w:color="auto" w:fill="FFFF00"/>
                <w:lang w:eastAsia="en-GB"/>
              </w:rPr>
            </w:pPr>
          </w:p>
        </w:tc>
        <w:tc>
          <w:tcPr>
            <w:tcW w:w="1417" w:type="dxa"/>
            <w:tcBorders>
              <w:top w:val="single" w:sz="4" w:space="0" w:color="000000"/>
              <w:left w:val="double" w:sz="4" w:space="0" w:color="000000"/>
              <w:bottom w:val="single" w:sz="4" w:space="0" w:color="000000"/>
              <w:right w:val="double" w:sz="4" w:space="0" w:color="000000"/>
            </w:tcBorders>
            <w:shd w:val="clear" w:color="auto" w:fill="B8CCE4"/>
            <w:tcMar>
              <w:top w:w="0" w:type="dxa"/>
              <w:left w:w="108" w:type="dxa"/>
              <w:bottom w:w="0" w:type="dxa"/>
              <w:right w:w="108" w:type="dxa"/>
            </w:tcMar>
            <w:vAlign w:val="center"/>
          </w:tcPr>
          <w:p w:rsidR="00CF759B" w:rsidRDefault="00CF759B">
            <w:pPr>
              <w:autoSpaceDE w:val="0"/>
              <w:spacing w:after="120"/>
              <w:rPr>
                <w:b/>
                <w:bCs/>
                <w:sz w:val="22"/>
                <w:szCs w:val="20"/>
                <w:shd w:val="clear" w:color="auto" w:fill="FFFF00"/>
                <w:lang w:eastAsia="en-GB"/>
              </w:rPr>
            </w:pPr>
          </w:p>
        </w:tc>
      </w:tr>
      <w:tr w:rsidR="00CF759B">
        <w:tblPrEx>
          <w:tblCellMar>
            <w:top w:w="0" w:type="dxa"/>
            <w:bottom w:w="0" w:type="dxa"/>
          </w:tblCellMar>
        </w:tblPrEx>
        <w:trPr>
          <w:trHeight w:val="355"/>
        </w:trPr>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spacing w:after="120"/>
              <w:rPr>
                <w:b/>
                <w:bCs/>
                <w:sz w:val="22"/>
                <w:szCs w:val="20"/>
                <w:lang w:eastAsia="en-GB"/>
              </w:rPr>
            </w:pPr>
            <w:r>
              <w:rPr>
                <w:b/>
                <w:bCs/>
                <w:sz w:val="22"/>
                <w:szCs w:val="20"/>
                <w:lang w:eastAsia="en-GB"/>
              </w:rPr>
              <w:t>B.1</w:t>
            </w:r>
          </w:p>
        </w:tc>
        <w:tc>
          <w:tcPr>
            <w:tcW w:w="8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spacing w:after="120"/>
            </w:pPr>
            <w:r>
              <w:rPr>
                <w:b/>
                <w:sz w:val="22"/>
                <w:szCs w:val="20"/>
                <w:lang w:eastAsia="en-GB"/>
              </w:rPr>
              <w:t xml:space="preserve">The </w:t>
            </w:r>
            <w:r>
              <w:rPr>
                <w:b/>
                <w:sz w:val="22"/>
                <w:szCs w:val="20"/>
                <w:lang w:eastAsia="en-GB"/>
              </w:rPr>
              <w:t xml:space="preserve">Auditor obtained the detail/breakdown of subcontracting costs and sampled </w:t>
            </w:r>
            <w:r>
              <w:rPr>
                <w:b/>
                <w:sz w:val="22"/>
                <w:szCs w:val="20"/>
                <w:shd w:val="clear" w:color="auto" w:fill="C0C0C0"/>
                <w:lang w:eastAsia="en-GB"/>
              </w:rPr>
              <w:t>______</w:t>
            </w:r>
            <w:r>
              <w:rPr>
                <w:b/>
                <w:sz w:val="22"/>
                <w:szCs w:val="20"/>
                <w:lang w:eastAsia="en-GB"/>
              </w:rPr>
              <w:t xml:space="preserve"> cost items selected randomly</w:t>
            </w:r>
            <w:r>
              <w:rPr>
                <w:sz w:val="22"/>
                <w:szCs w:val="20"/>
                <w:lang w:eastAsia="en-GB"/>
              </w:rPr>
              <w:t xml:space="preserve"> (</w:t>
            </w:r>
            <w:r>
              <w:rPr>
                <w:i/>
                <w:sz w:val="22"/>
                <w:szCs w:val="20"/>
                <w:lang w:eastAsia="en-GB"/>
              </w:rPr>
              <w:t>full coverage is required if there are fewer than 10 items, otherwise the sample should have a minimum of 10 item, or 10% of the total, whichever</w:t>
            </w:r>
            <w:r>
              <w:rPr>
                <w:i/>
                <w:sz w:val="22"/>
                <w:szCs w:val="20"/>
                <w:lang w:eastAsia="en-GB"/>
              </w:rPr>
              <w:t xml:space="preserve"> number is highest</w:t>
            </w:r>
            <w:r>
              <w:rPr>
                <w:sz w:val="22"/>
                <w:szCs w:val="20"/>
                <w:lang w:eastAsia="en-GB"/>
              </w:rPr>
              <w:t>).</w:t>
            </w:r>
          </w:p>
          <w:p w:rsidR="00CF759B" w:rsidRDefault="00EE4751">
            <w:pPr>
              <w:autoSpaceDE w:val="0"/>
              <w:spacing w:after="120"/>
              <w:rPr>
                <w:sz w:val="22"/>
                <w:szCs w:val="20"/>
                <w:lang w:eastAsia="en-GB"/>
              </w:rPr>
            </w:pPr>
            <w:r>
              <w:rPr>
                <w:sz w:val="22"/>
                <w:szCs w:val="20"/>
                <w:lang w:eastAsia="en-GB"/>
              </w:rPr>
              <w:t>To confirm standard factual findings 38-42 listed in the next column, the Auditor reviewed the following for the items included in the sample:</w:t>
            </w:r>
          </w:p>
          <w:p w:rsidR="00CF759B" w:rsidRDefault="00EE4751">
            <w:pPr>
              <w:numPr>
                <w:ilvl w:val="0"/>
                <w:numId w:val="27"/>
              </w:numPr>
              <w:rPr>
                <w:sz w:val="22"/>
                <w:szCs w:val="20"/>
                <w:lang w:eastAsia="en-GB"/>
              </w:rPr>
            </w:pPr>
            <w:r>
              <w:rPr>
                <w:sz w:val="22"/>
                <w:szCs w:val="20"/>
                <w:lang w:eastAsia="en-GB"/>
              </w:rPr>
              <w:t>the use of subcontractors was foreseen in Annex 1;</w:t>
            </w:r>
          </w:p>
          <w:p w:rsidR="00CF759B" w:rsidRDefault="00EE4751">
            <w:pPr>
              <w:numPr>
                <w:ilvl w:val="0"/>
                <w:numId w:val="27"/>
              </w:numPr>
              <w:spacing w:before="120" w:after="120"/>
              <w:ind w:left="714" w:hanging="357"/>
              <w:rPr>
                <w:sz w:val="22"/>
                <w:szCs w:val="20"/>
                <w:lang w:eastAsia="en-GB"/>
              </w:rPr>
            </w:pPr>
            <w:r>
              <w:rPr>
                <w:sz w:val="22"/>
                <w:szCs w:val="20"/>
                <w:lang w:eastAsia="en-GB"/>
              </w:rPr>
              <w:t>subcontracting costs were declared in the</w:t>
            </w:r>
            <w:r>
              <w:rPr>
                <w:sz w:val="22"/>
                <w:szCs w:val="20"/>
                <w:lang w:eastAsia="en-GB"/>
              </w:rPr>
              <w:t xml:space="preserve"> subcontracting category of the Financial Statement;</w:t>
            </w:r>
          </w:p>
          <w:p w:rsidR="00CF759B" w:rsidRDefault="00EE4751">
            <w:pPr>
              <w:numPr>
                <w:ilvl w:val="0"/>
                <w:numId w:val="27"/>
              </w:numPr>
              <w:spacing w:after="120"/>
              <w:ind w:left="714" w:hanging="357"/>
              <w:rPr>
                <w:sz w:val="22"/>
                <w:szCs w:val="20"/>
                <w:lang w:eastAsia="en-GB"/>
              </w:rPr>
            </w:pPr>
            <w:r>
              <w:rPr>
                <w:sz w:val="22"/>
                <w:szCs w:val="20"/>
                <w:lang w:eastAsia="en-GB"/>
              </w:rPr>
              <w:t>supporting documents on the selection and award procedure were followed;</w:t>
            </w:r>
          </w:p>
          <w:p w:rsidR="00CF759B" w:rsidRDefault="00EE4751">
            <w:pPr>
              <w:numPr>
                <w:ilvl w:val="0"/>
                <w:numId w:val="27"/>
              </w:numPr>
              <w:spacing w:after="120"/>
              <w:rPr>
                <w:sz w:val="22"/>
                <w:szCs w:val="20"/>
                <w:lang w:eastAsia="en-GB"/>
              </w:rPr>
            </w:pPr>
            <w:proofErr w:type="gramStart"/>
            <w:r>
              <w:rPr>
                <w:sz w:val="22"/>
                <w:szCs w:val="20"/>
                <w:lang w:eastAsia="en-GB"/>
              </w:rPr>
              <w:t>the</w:t>
            </w:r>
            <w:proofErr w:type="gramEnd"/>
            <w:r>
              <w:rPr>
                <w:sz w:val="22"/>
                <w:szCs w:val="20"/>
                <w:lang w:eastAsia="en-GB"/>
              </w:rPr>
              <w:t xml:space="preserve"> Beneficiary ensured best value for money (key elements to appreciate the respect of this principle are the award of the </w:t>
            </w:r>
            <w:r>
              <w:rPr>
                <w:sz w:val="22"/>
                <w:szCs w:val="20"/>
                <w:lang w:eastAsia="en-GB"/>
              </w:rPr>
              <w:t>subcontract to the bid offering best price-quality ratio, under conditions of transparency and equal treatment. In case an existing framework contract was used the Beneficiary ensured it was established on the basis of the principle of best value for money</w:t>
            </w:r>
            <w:r>
              <w:rPr>
                <w:sz w:val="22"/>
                <w:szCs w:val="20"/>
                <w:lang w:eastAsia="en-GB"/>
              </w:rPr>
              <w:t xml:space="preserve"> under conditions of transparency and equal treatment).</w:t>
            </w:r>
          </w:p>
          <w:p w:rsidR="00CF759B" w:rsidRDefault="00EE4751">
            <w:pPr>
              <w:spacing w:after="120"/>
              <w:rPr>
                <w:sz w:val="22"/>
                <w:szCs w:val="20"/>
                <w:lang w:eastAsia="en-GB"/>
              </w:rPr>
            </w:pPr>
            <w:r>
              <w:rPr>
                <w:sz w:val="22"/>
                <w:szCs w:val="20"/>
                <w:lang w:eastAsia="en-GB"/>
              </w:rPr>
              <w:lastRenderedPageBreak/>
              <w:t>In particular,</w:t>
            </w:r>
          </w:p>
          <w:p w:rsidR="00CF759B" w:rsidRDefault="00EE4751">
            <w:pPr>
              <w:numPr>
                <w:ilvl w:val="0"/>
                <w:numId w:val="29"/>
              </w:numPr>
              <w:autoSpaceDE w:val="0"/>
              <w:spacing w:after="120"/>
              <w:rPr>
                <w:sz w:val="22"/>
                <w:szCs w:val="20"/>
                <w:lang w:eastAsia="en-GB"/>
              </w:rPr>
            </w:pPr>
            <w:proofErr w:type="gramStart"/>
            <w:r>
              <w:rPr>
                <w:sz w:val="22"/>
                <w:szCs w:val="20"/>
                <w:lang w:eastAsia="en-GB"/>
              </w:rPr>
              <w:t>if</w:t>
            </w:r>
            <w:proofErr w:type="gramEnd"/>
            <w:r>
              <w:rPr>
                <w:sz w:val="22"/>
                <w:szCs w:val="20"/>
                <w:lang w:eastAsia="en-GB"/>
              </w:rPr>
              <w:t xml:space="preserve"> the Beneficiary acted as a contracting authority within the meaning of Directive 2004/18/EC (or 2014/24/EU) or of Directive 2004/17/EC (or 2014/25/EU), the Auditor verified that the </w:t>
            </w:r>
            <w:r>
              <w:rPr>
                <w:sz w:val="22"/>
                <w:szCs w:val="20"/>
                <w:lang w:eastAsia="en-GB"/>
              </w:rPr>
              <w:t>applicable national law on public procurement was followed and that the subcontracting complied with the Terms and Conditions of the Agreement.</w:t>
            </w:r>
          </w:p>
          <w:p w:rsidR="00CF759B" w:rsidRDefault="00EE4751">
            <w:pPr>
              <w:numPr>
                <w:ilvl w:val="0"/>
                <w:numId w:val="29"/>
              </w:numPr>
              <w:autoSpaceDE w:val="0"/>
              <w:spacing w:after="240"/>
              <w:ind w:left="714" w:hanging="357"/>
            </w:pPr>
            <w:proofErr w:type="gramStart"/>
            <w:r>
              <w:rPr>
                <w:sz w:val="22"/>
                <w:szCs w:val="20"/>
                <w:lang w:eastAsia="en-GB"/>
              </w:rPr>
              <w:t>if</w:t>
            </w:r>
            <w:proofErr w:type="gramEnd"/>
            <w:r>
              <w:rPr>
                <w:sz w:val="22"/>
                <w:szCs w:val="20"/>
                <w:lang w:eastAsia="en-GB"/>
              </w:rPr>
              <w:t xml:space="preserve"> the Beneficiary did not fall under the above-mentioned category the Auditor verified that the Beneficiary fol</w:t>
            </w:r>
            <w:r>
              <w:rPr>
                <w:sz w:val="22"/>
                <w:szCs w:val="20"/>
                <w:lang w:eastAsia="en-GB"/>
              </w:rPr>
              <w:t>lowed their usual procurement rules and respected the Terms and Conditions of the Agreement.</w:t>
            </w:r>
            <w:r>
              <w:rPr>
                <w:i/>
                <w:sz w:val="22"/>
                <w:szCs w:val="20"/>
                <w:lang w:eastAsia="en-GB"/>
              </w:rPr>
              <w:t>.</w:t>
            </w:r>
          </w:p>
          <w:p w:rsidR="00CF759B" w:rsidRDefault="00EE4751">
            <w:pPr>
              <w:autoSpaceDE w:val="0"/>
              <w:spacing w:after="120"/>
              <w:rPr>
                <w:sz w:val="22"/>
                <w:szCs w:val="20"/>
                <w:lang w:eastAsia="en-GB"/>
              </w:rPr>
            </w:pPr>
            <w:r>
              <w:rPr>
                <w:sz w:val="22"/>
                <w:szCs w:val="20"/>
                <w:lang w:eastAsia="en-GB"/>
              </w:rPr>
              <w:t>For the items included in the sample the Auditor also verified that:</w:t>
            </w:r>
          </w:p>
          <w:p w:rsidR="00CF759B" w:rsidRDefault="00EE4751">
            <w:pPr>
              <w:numPr>
                <w:ilvl w:val="0"/>
                <w:numId w:val="27"/>
              </w:numPr>
              <w:rPr>
                <w:sz w:val="22"/>
                <w:szCs w:val="20"/>
                <w:lang w:eastAsia="en-GB"/>
              </w:rPr>
            </w:pPr>
            <w:r>
              <w:rPr>
                <w:sz w:val="22"/>
                <w:szCs w:val="20"/>
                <w:lang w:eastAsia="en-GB"/>
              </w:rPr>
              <w:t>the subcontracts were not awarded to other Beneficiaries in the consortium;</w:t>
            </w:r>
          </w:p>
          <w:p w:rsidR="00CF759B" w:rsidRDefault="00EE4751">
            <w:pPr>
              <w:numPr>
                <w:ilvl w:val="0"/>
                <w:numId w:val="27"/>
              </w:numPr>
              <w:spacing w:before="120"/>
              <w:rPr>
                <w:sz w:val="22"/>
                <w:szCs w:val="20"/>
                <w:lang w:eastAsia="en-GB"/>
              </w:rPr>
            </w:pPr>
            <w:r>
              <w:rPr>
                <w:sz w:val="22"/>
                <w:szCs w:val="20"/>
                <w:lang w:eastAsia="en-GB"/>
              </w:rPr>
              <w:t>there were signed</w:t>
            </w:r>
            <w:r>
              <w:rPr>
                <w:sz w:val="22"/>
                <w:szCs w:val="20"/>
                <w:lang w:eastAsia="en-GB"/>
              </w:rPr>
              <w:t xml:space="preserve"> agreements between the Beneficiary and the subcontractor;</w:t>
            </w:r>
          </w:p>
          <w:p w:rsidR="00CF759B" w:rsidRDefault="00EE4751">
            <w:pPr>
              <w:numPr>
                <w:ilvl w:val="0"/>
                <w:numId w:val="27"/>
              </w:numPr>
              <w:spacing w:before="120" w:after="120"/>
              <w:ind w:left="714" w:hanging="357"/>
              <w:rPr>
                <w:sz w:val="22"/>
                <w:szCs w:val="20"/>
                <w:lang w:eastAsia="en-GB"/>
              </w:rPr>
            </w:pPr>
            <w:r>
              <w:rPr>
                <w:sz w:val="22"/>
                <w:szCs w:val="20"/>
                <w:lang w:eastAsia="en-GB"/>
              </w:rPr>
              <w:t>there was evidence that the services were provided by subcontractor;</w:t>
            </w: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lastRenderedPageBreak/>
              <w:t xml:space="preserve">The use of claimed subcontracting costs was foreseen in Annex 1 and costs were declared in the Financial Statements under the </w:t>
            </w:r>
            <w:r>
              <w:rPr>
                <w:sz w:val="22"/>
                <w:szCs w:val="20"/>
                <w:lang w:eastAsia="en-GB"/>
              </w:rPr>
              <w:t>subcontracting category.</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1185"/>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CF759B" w:rsidRDefault="00EE4751">
            <w:pPr>
              <w:numPr>
                <w:ilvl w:val="0"/>
                <w:numId w:val="28"/>
              </w:numPr>
              <w:autoSpaceDE w:val="0"/>
              <w:spacing w:after="120"/>
              <w:ind w:left="389" w:hanging="389"/>
              <w:rPr>
                <w:sz w:val="22"/>
                <w:szCs w:val="20"/>
                <w:lang w:eastAsia="en-GB"/>
              </w:rPr>
            </w:pPr>
            <w:r>
              <w:rPr>
                <w:sz w:val="22"/>
                <w:szCs w:val="20"/>
                <w:lang w:eastAsia="en-GB"/>
              </w:rPr>
              <w:t>There were documents of requests to different providers, different offers and assessment of the offers before selection of the provider in line with internal procedures and procurement rules. Subcontracts were awarded in accord</w:t>
            </w:r>
            <w:r>
              <w:rPr>
                <w:sz w:val="22"/>
                <w:szCs w:val="20"/>
                <w:lang w:eastAsia="en-GB"/>
              </w:rPr>
              <w:t>ance with the principle of best value for money.</w:t>
            </w:r>
          </w:p>
          <w:p w:rsidR="00CF759B" w:rsidRDefault="00EE4751">
            <w:pPr>
              <w:autoSpaceDE w:val="0"/>
              <w:spacing w:after="120"/>
              <w:ind w:left="389"/>
              <w:rPr>
                <w:i/>
                <w:sz w:val="22"/>
                <w:szCs w:val="20"/>
                <w:lang w:eastAsia="en-GB"/>
              </w:rPr>
            </w:pPr>
            <w:r>
              <w:rPr>
                <w:i/>
                <w:sz w:val="22"/>
                <w:szCs w:val="20"/>
                <w:lang w:eastAsia="en-GB"/>
              </w:rPr>
              <w:t xml:space="preserve">(When different offers were not collected the Auditor explains </w:t>
            </w:r>
            <w:r>
              <w:rPr>
                <w:i/>
                <w:sz w:val="22"/>
                <w:szCs w:val="20"/>
                <w:lang w:eastAsia="en-GB"/>
              </w:rPr>
              <w:lastRenderedPageBreak/>
              <w:t xml:space="preserve">the reasons provided by the Beneficiary under the caption “Exceptions” of the Report. The Commission will analyse this information to evaluate </w:t>
            </w:r>
            <w:r>
              <w:rPr>
                <w:i/>
                <w:sz w:val="22"/>
                <w:szCs w:val="20"/>
                <w:lang w:eastAsia="en-GB"/>
              </w:rPr>
              <w:t>whether these costs might be accepted as eligible)</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557"/>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before="120" w:after="120"/>
              <w:ind w:left="391" w:hanging="391"/>
              <w:rPr>
                <w:sz w:val="22"/>
                <w:szCs w:val="20"/>
                <w:lang w:eastAsia="en-GB"/>
              </w:rPr>
            </w:pPr>
            <w:r>
              <w:rPr>
                <w:sz w:val="22"/>
                <w:szCs w:val="20"/>
                <w:lang w:eastAsia="en-GB"/>
              </w:rPr>
              <w:t>The subcontracts were not awarded to other Beneficiaries of the consortium.</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833"/>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before="120" w:after="120"/>
              <w:ind w:left="391" w:hanging="391"/>
              <w:rPr>
                <w:sz w:val="22"/>
                <w:szCs w:val="20"/>
                <w:lang w:eastAsia="en-GB"/>
              </w:rPr>
            </w:pPr>
            <w:r>
              <w:rPr>
                <w:sz w:val="22"/>
                <w:szCs w:val="20"/>
                <w:lang w:eastAsia="en-GB"/>
              </w:rPr>
              <w:t>All subcontracts were supported by signed agreements between the Beneficiary and the subcontractor.</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821"/>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before="120" w:after="120"/>
              <w:ind w:left="391" w:hanging="391"/>
              <w:rPr>
                <w:sz w:val="22"/>
                <w:szCs w:val="20"/>
                <w:lang w:eastAsia="en-GB"/>
              </w:rPr>
            </w:pPr>
            <w:r>
              <w:rPr>
                <w:sz w:val="22"/>
                <w:szCs w:val="20"/>
                <w:lang w:eastAsia="en-GB"/>
              </w:rPr>
              <w:t xml:space="preserve">There was </w:t>
            </w:r>
            <w:r>
              <w:rPr>
                <w:sz w:val="22"/>
                <w:szCs w:val="20"/>
                <w:lang w:eastAsia="en-GB"/>
              </w:rPr>
              <w:t>evidence that the services were provided by the subcontractors.</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390"/>
        </w:trPr>
        <w:tc>
          <w:tcPr>
            <w:tcW w:w="757"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CF759B" w:rsidRDefault="00EE4751">
            <w:pPr>
              <w:autoSpaceDE w:val="0"/>
              <w:spacing w:after="120"/>
              <w:rPr>
                <w:b/>
                <w:bCs/>
                <w:sz w:val="22"/>
                <w:szCs w:val="20"/>
                <w:lang w:eastAsia="en-GB"/>
              </w:rPr>
            </w:pPr>
            <w:r>
              <w:rPr>
                <w:b/>
                <w:bCs/>
                <w:sz w:val="22"/>
                <w:szCs w:val="20"/>
                <w:lang w:eastAsia="en-GB"/>
              </w:rPr>
              <w:t>C</w:t>
            </w:r>
          </w:p>
        </w:tc>
        <w:tc>
          <w:tcPr>
            <w:tcW w:w="8849"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CF759B" w:rsidRDefault="00EE4751">
            <w:pPr>
              <w:autoSpaceDE w:val="0"/>
              <w:spacing w:after="120"/>
            </w:pPr>
            <w:r>
              <w:rPr>
                <w:b/>
                <w:bCs/>
                <w:sz w:val="22"/>
                <w:szCs w:val="20"/>
                <w:lang w:eastAsia="en-GB"/>
              </w:rPr>
              <w:t>COSTS OF PROVIDING FINANCIAL SUPPORT TO THIRD PARTIES</w:t>
            </w:r>
          </w:p>
        </w:tc>
        <w:tc>
          <w:tcPr>
            <w:tcW w:w="3402" w:type="dxa"/>
            <w:tcBorders>
              <w:top w:val="single" w:sz="4" w:space="0" w:color="000000"/>
              <w:left w:val="single" w:sz="4" w:space="0" w:color="000000"/>
              <w:bottom w:val="single" w:sz="4" w:space="0" w:color="000000"/>
              <w:right w:val="double" w:sz="4" w:space="0" w:color="000000"/>
            </w:tcBorders>
            <w:shd w:val="clear" w:color="auto" w:fill="B8CCE4"/>
            <w:tcMar>
              <w:top w:w="0" w:type="dxa"/>
              <w:left w:w="108" w:type="dxa"/>
              <w:bottom w:w="0" w:type="dxa"/>
              <w:right w:w="108" w:type="dxa"/>
            </w:tcMar>
            <w:vAlign w:val="center"/>
          </w:tcPr>
          <w:p w:rsidR="00CF759B" w:rsidRDefault="00CF759B">
            <w:pPr>
              <w:autoSpaceDE w:val="0"/>
              <w:spacing w:after="120"/>
              <w:ind w:left="389" w:hanging="389"/>
              <w:rPr>
                <w:sz w:val="22"/>
                <w:szCs w:val="20"/>
                <w:lang w:eastAsia="en-GB"/>
              </w:rPr>
            </w:pPr>
          </w:p>
        </w:tc>
        <w:tc>
          <w:tcPr>
            <w:tcW w:w="1417" w:type="dxa"/>
            <w:tcBorders>
              <w:top w:val="single" w:sz="4" w:space="0" w:color="000000"/>
              <w:left w:val="double" w:sz="4" w:space="0" w:color="000000"/>
              <w:bottom w:val="single" w:sz="4" w:space="0" w:color="000000"/>
              <w:right w:val="double" w:sz="4" w:space="0" w:color="000000"/>
            </w:tcBorders>
            <w:shd w:val="clear" w:color="auto" w:fill="B8CCE4"/>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150"/>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spacing w:after="120"/>
              <w:rPr>
                <w:b/>
                <w:bCs/>
                <w:sz w:val="22"/>
                <w:szCs w:val="20"/>
                <w:lang w:eastAsia="en-GB"/>
              </w:rPr>
            </w:pPr>
            <w:r>
              <w:rPr>
                <w:b/>
                <w:bCs/>
                <w:sz w:val="22"/>
                <w:szCs w:val="20"/>
                <w:lang w:eastAsia="en-GB"/>
              </w:rPr>
              <w:t>C.1</w:t>
            </w:r>
          </w:p>
        </w:tc>
        <w:tc>
          <w:tcPr>
            <w:tcW w:w="8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r>
              <w:rPr>
                <w:b/>
                <w:sz w:val="22"/>
                <w:szCs w:val="20"/>
                <w:lang w:eastAsia="en-GB"/>
              </w:rPr>
              <w:t xml:space="preserve">The Auditor obtained the detail/breakdown of the costs of providing financial support to third parties and sampled </w:t>
            </w:r>
            <w:r>
              <w:rPr>
                <w:b/>
                <w:sz w:val="22"/>
                <w:szCs w:val="20"/>
                <w:shd w:val="clear" w:color="auto" w:fill="C0C0C0"/>
                <w:lang w:eastAsia="en-GB"/>
              </w:rPr>
              <w:t>______</w:t>
            </w:r>
            <w:r>
              <w:rPr>
                <w:b/>
                <w:sz w:val="22"/>
                <w:szCs w:val="20"/>
                <w:lang w:eastAsia="en-GB"/>
              </w:rPr>
              <w:t xml:space="preserve"> cost </w:t>
            </w:r>
            <w:r>
              <w:rPr>
                <w:b/>
                <w:sz w:val="22"/>
                <w:szCs w:val="20"/>
                <w:lang w:eastAsia="en-GB"/>
              </w:rPr>
              <w:t>items selected randomly</w:t>
            </w:r>
            <w:r>
              <w:rPr>
                <w:sz w:val="22"/>
                <w:szCs w:val="20"/>
                <w:lang w:eastAsia="en-GB"/>
              </w:rPr>
              <w:t xml:space="preserve"> (</w:t>
            </w:r>
            <w:r>
              <w:rPr>
                <w:i/>
                <w:sz w:val="22"/>
                <w:szCs w:val="20"/>
                <w:lang w:eastAsia="en-GB"/>
              </w:rPr>
              <w:t>full coverage is required if there are fewer than 10 items, otherwise the sample should have a minimum of 10 item, or 10% of the total, whichever number is highest</w:t>
            </w:r>
            <w:r>
              <w:rPr>
                <w:sz w:val="22"/>
                <w:szCs w:val="20"/>
                <w:lang w:eastAsia="en-GB"/>
              </w:rPr>
              <w:t>).</w:t>
            </w:r>
          </w:p>
          <w:p w:rsidR="00CF759B" w:rsidRDefault="00CF759B">
            <w:pPr>
              <w:rPr>
                <w:sz w:val="22"/>
                <w:szCs w:val="20"/>
                <w:lang w:eastAsia="en-GB"/>
              </w:rPr>
            </w:pPr>
          </w:p>
          <w:p w:rsidR="00CF759B" w:rsidRDefault="00EE4751">
            <w:pPr>
              <w:spacing w:after="120"/>
              <w:rPr>
                <w:sz w:val="22"/>
                <w:szCs w:val="20"/>
                <w:lang w:eastAsia="en-GB"/>
              </w:rPr>
            </w:pPr>
            <w:r>
              <w:rPr>
                <w:sz w:val="22"/>
                <w:szCs w:val="20"/>
                <w:lang w:eastAsia="en-GB"/>
              </w:rPr>
              <w:t xml:space="preserve">The Auditor verified that the following minimum conditions were </w:t>
            </w:r>
            <w:r>
              <w:rPr>
                <w:sz w:val="22"/>
                <w:szCs w:val="20"/>
                <w:lang w:eastAsia="en-GB"/>
              </w:rPr>
              <w:t>met:</w:t>
            </w:r>
          </w:p>
          <w:p w:rsidR="00CF759B" w:rsidRDefault="00EE4751">
            <w:pPr>
              <w:numPr>
                <w:ilvl w:val="0"/>
                <w:numId w:val="30"/>
              </w:numPr>
              <w:rPr>
                <w:sz w:val="22"/>
                <w:szCs w:val="20"/>
                <w:lang w:eastAsia="en-GB"/>
              </w:rPr>
            </w:pPr>
            <w:r>
              <w:rPr>
                <w:sz w:val="22"/>
                <w:szCs w:val="20"/>
                <w:lang w:eastAsia="en-GB"/>
              </w:rPr>
              <w:t>the maximum amount of financial support for each third party did not exceed EUR 60 000, unless explicitly mentioned in Annex 1;</w:t>
            </w:r>
          </w:p>
          <w:p w:rsidR="00CF759B" w:rsidRDefault="00CF759B">
            <w:pPr>
              <w:ind w:firstLine="1440"/>
              <w:rPr>
                <w:sz w:val="22"/>
                <w:szCs w:val="20"/>
                <w:lang w:eastAsia="en-GB"/>
              </w:rPr>
            </w:pPr>
          </w:p>
          <w:p w:rsidR="00CF759B" w:rsidRDefault="00EE4751">
            <w:pPr>
              <w:numPr>
                <w:ilvl w:val="0"/>
                <w:numId w:val="30"/>
              </w:numPr>
              <w:spacing w:after="120"/>
              <w:ind w:left="714" w:hanging="357"/>
            </w:pPr>
            <w:proofErr w:type="gramStart"/>
            <w:r>
              <w:rPr>
                <w:sz w:val="22"/>
                <w:szCs w:val="20"/>
                <w:lang w:eastAsia="en-GB"/>
              </w:rPr>
              <w:t>the</w:t>
            </w:r>
            <w:proofErr w:type="gramEnd"/>
            <w:r>
              <w:rPr>
                <w:sz w:val="22"/>
                <w:szCs w:val="20"/>
                <w:lang w:eastAsia="en-GB"/>
              </w:rPr>
              <w:t xml:space="preserve"> financial support to third parties was agreed in Annex 1 of the Agreement and the other provisions on financial </w:t>
            </w:r>
            <w:r>
              <w:rPr>
                <w:sz w:val="22"/>
                <w:szCs w:val="20"/>
                <w:lang w:eastAsia="en-GB"/>
              </w:rPr>
              <w:t>support to third parties included in Annex 1 were respected.</w:t>
            </w: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lastRenderedPageBreak/>
              <w:t>All minimum conditions were met</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bl>
    <w:p w:rsidR="00CF759B" w:rsidRDefault="00CF759B">
      <w:pPr>
        <w:pageBreakBefore/>
      </w:pPr>
    </w:p>
    <w:tbl>
      <w:tblPr>
        <w:tblW w:w="14425" w:type="dxa"/>
        <w:tblCellMar>
          <w:left w:w="10" w:type="dxa"/>
          <w:right w:w="10" w:type="dxa"/>
        </w:tblCellMar>
        <w:tblLook w:val="04A0" w:firstRow="1" w:lastRow="0" w:firstColumn="1" w:lastColumn="0" w:noHBand="0" w:noVBand="1"/>
      </w:tblPr>
      <w:tblGrid>
        <w:gridCol w:w="757"/>
        <w:gridCol w:w="8849"/>
        <w:gridCol w:w="3402"/>
        <w:gridCol w:w="1417"/>
      </w:tblGrid>
      <w:tr w:rsidR="00CF759B">
        <w:tblPrEx>
          <w:tblCellMar>
            <w:top w:w="0" w:type="dxa"/>
            <w:bottom w:w="0" w:type="dxa"/>
          </w:tblCellMar>
        </w:tblPrEx>
        <w:tc>
          <w:tcPr>
            <w:tcW w:w="757" w:type="dxa"/>
            <w:tcBorders>
              <w:top w:val="single" w:sz="4" w:space="0" w:color="000000"/>
              <w:left w:val="single" w:sz="4" w:space="0" w:color="000000"/>
              <w:bottom w:val="single" w:sz="4" w:space="0" w:color="000000"/>
              <w:right w:val="double" w:sz="4" w:space="0" w:color="000000"/>
            </w:tcBorders>
            <w:shd w:val="clear" w:color="auto" w:fill="B8CCE4"/>
            <w:tcMar>
              <w:top w:w="0" w:type="dxa"/>
              <w:left w:w="108" w:type="dxa"/>
              <w:bottom w:w="0" w:type="dxa"/>
              <w:right w:w="108" w:type="dxa"/>
            </w:tcMar>
          </w:tcPr>
          <w:p w:rsidR="00CF759B" w:rsidRDefault="00EE4751">
            <w:pPr>
              <w:autoSpaceDE w:val="0"/>
              <w:spacing w:after="120"/>
              <w:rPr>
                <w:b/>
                <w:bCs/>
                <w:sz w:val="22"/>
                <w:szCs w:val="20"/>
                <w:lang w:eastAsia="en-GB"/>
              </w:rPr>
            </w:pPr>
            <w:r>
              <w:rPr>
                <w:b/>
                <w:bCs/>
                <w:sz w:val="22"/>
                <w:szCs w:val="20"/>
                <w:lang w:eastAsia="en-GB"/>
              </w:rPr>
              <w:t>D</w:t>
            </w:r>
          </w:p>
        </w:tc>
        <w:tc>
          <w:tcPr>
            <w:tcW w:w="13668" w:type="dxa"/>
            <w:gridSpan w:val="3"/>
            <w:tcBorders>
              <w:top w:val="single" w:sz="4" w:space="0" w:color="000000"/>
              <w:left w:val="double" w:sz="4" w:space="0" w:color="000000"/>
              <w:bottom w:val="single" w:sz="4" w:space="0" w:color="000000"/>
              <w:right w:val="double" w:sz="4" w:space="0" w:color="000000"/>
            </w:tcBorders>
            <w:shd w:val="clear" w:color="auto" w:fill="B8CCE4"/>
            <w:tcMar>
              <w:top w:w="0" w:type="dxa"/>
              <w:left w:w="108" w:type="dxa"/>
              <w:bottom w:w="0" w:type="dxa"/>
              <w:right w:w="108" w:type="dxa"/>
            </w:tcMar>
          </w:tcPr>
          <w:p w:rsidR="00CF759B" w:rsidRDefault="00EE4751">
            <w:pPr>
              <w:autoSpaceDE w:val="0"/>
              <w:spacing w:after="120"/>
              <w:ind w:left="389" w:hanging="389"/>
            </w:pPr>
            <w:r>
              <w:rPr>
                <w:b/>
                <w:bCs/>
                <w:sz w:val="22"/>
                <w:szCs w:val="20"/>
                <w:lang w:eastAsia="en-GB"/>
              </w:rPr>
              <w:t>OTHER ACTUAL DIRECT COSTS</w:t>
            </w:r>
          </w:p>
        </w:tc>
      </w:tr>
      <w:tr w:rsidR="00CF759B">
        <w:tblPrEx>
          <w:tblCellMar>
            <w:top w:w="0" w:type="dxa"/>
            <w:bottom w:w="0" w:type="dxa"/>
          </w:tblCellMar>
        </w:tblPrEx>
        <w:trPr>
          <w:trHeight w:val="355"/>
        </w:trPr>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spacing w:after="120"/>
            </w:pPr>
            <w:r>
              <w:rPr>
                <w:b/>
                <w:bCs/>
                <w:sz w:val="22"/>
                <w:szCs w:val="20"/>
                <w:lang w:eastAsia="en-GB"/>
              </w:rPr>
              <w:t>D.1</w:t>
            </w:r>
          </w:p>
        </w:tc>
        <w:tc>
          <w:tcPr>
            <w:tcW w:w="8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spacing w:after="120"/>
            </w:pPr>
            <w:r>
              <w:rPr>
                <w:b/>
                <w:bCs/>
                <w:sz w:val="22"/>
                <w:szCs w:val="20"/>
                <w:lang w:eastAsia="en-GB"/>
              </w:rPr>
              <w:t>COSTS</w:t>
            </w:r>
            <w:r>
              <w:rPr>
                <w:b/>
                <w:sz w:val="22"/>
                <w:szCs w:val="20"/>
                <w:lang w:eastAsia="en-GB"/>
              </w:rPr>
              <w:t xml:space="preserve"> OF </w:t>
            </w:r>
            <w:r>
              <w:rPr>
                <w:b/>
                <w:bCs/>
                <w:sz w:val="22"/>
                <w:szCs w:val="20"/>
                <w:lang w:eastAsia="en-GB"/>
              </w:rPr>
              <w:t xml:space="preserve">TRAVEL AND RELATED SUBSISTENCE ALLOWANCES </w:t>
            </w:r>
          </w:p>
          <w:p w:rsidR="00CF759B" w:rsidRDefault="00EE4751">
            <w:pPr>
              <w:autoSpaceDE w:val="0"/>
              <w:spacing w:after="120"/>
            </w:pPr>
            <w:r>
              <w:rPr>
                <w:b/>
                <w:sz w:val="22"/>
                <w:szCs w:val="20"/>
                <w:lang w:eastAsia="en-GB"/>
              </w:rPr>
              <w:t xml:space="preserve">The Auditor sampled </w:t>
            </w:r>
            <w:r>
              <w:rPr>
                <w:b/>
                <w:sz w:val="22"/>
                <w:szCs w:val="20"/>
                <w:shd w:val="clear" w:color="auto" w:fill="C0C0C0"/>
                <w:lang w:eastAsia="en-GB"/>
              </w:rPr>
              <w:t>______</w:t>
            </w:r>
            <w:r>
              <w:rPr>
                <w:b/>
                <w:sz w:val="22"/>
                <w:szCs w:val="20"/>
                <w:lang w:eastAsia="en-GB"/>
              </w:rPr>
              <w:t xml:space="preserve"> cost items selected randomly</w:t>
            </w:r>
            <w:r>
              <w:rPr>
                <w:sz w:val="22"/>
                <w:szCs w:val="20"/>
                <w:lang w:eastAsia="en-GB"/>
              </w:rPr>
              <w:t xml:space="preserve"> (</w:t>
            </w:r>
            <w:r>
              <w:rPr>
                <w:i/>
                <w:sz w:val="22"/>
                <w:szCs w:val="20"/>
                <w:lang w:eastAsia="en-GB"/>
              </w:rPr>
              <w:t xml:space="preserve">full coverage is </w:t>
            </w:r>
            <w:r>
              <w:rPr>
                <w:i/>
                <w:sz w:val="22"/>
                <w:szCs w:val="20"/>
                <w:lang w:eastAsia="en-GB"/>
              </w:rPr>
              <w:t>required if there are fewer than 10 items, otherwise the sample should have a minimum of 10 item, or 10% of the total, whichever number is the highest</w:t>
            </w:r>
            <w:r>
              <w:rPr>
                <w:sz w:val="22"/>
                <w:szCs w:val="20"/>
                <w:lang w:eastAsia="en-GB"/>
              </w:rPr>
              <w:t>).</w:t>
            </w:r>
          </w:p>
          <w:p w:rsidR="00CF759B" w:rsidRDefault="00EE4751">
            <w:pPr>
              <w:spacing w:after="120"/>
              <w:rPr>
                <w:sz w:val="22"/>
                <w:szCs w:val="20"/>
                <w:lang w:eastAsia="en-GB"/>
              </w:rPr>
            </w:pPr>
            <w:r>
              <w:rPr>
                <w:sz w:val="22"/>
                <w:szCs w:val="20"/>
                <w:lang w:eastAsia="en-GB"/>
              </w:rPr>
              <w:t>The Auditor inspected the sample and verified that:</w:t>
            </w:r>
          </w:p>
          <w:p w:rsidR="00CF759B" w:rsidRDefault="00EE4751">
            <w:pPr>
              <w:numPr>
                <w:ilvl w:val="0"/>
                <w:numId w:val="27"/>
              </w:numPr>
              <w:autoSpaceDE w:val="0"/>
              <w:spacing w:after="120"/>
              <w:ind w:left="714" w:hanging="357"/>
              <w:rPr>
                <w:sz w:val="22"/>
                <w:szCs w:val="20"/>
                <w:lang w:eastAsia="en-GB"/>
              </w:rPr>
            </w:pPr>
            <w:proofErr w:type="gramStart"/>
            <w:r>
              <w:rPr>
                <w:sz w:val="22"/>
                <w:szCs w:val="20"/>
                <w:lang w:eastAsia="en-GB"/>
              </w:rPr>
              <w:t>travel</w:t>
            </w:r>
            <w:proofErr w:type="gramEnd"/>
            <w:r>
              <w:rPr>
                <w:sz w:val="22"/>
                <w:szCs w:val="20"/>
                <w:lang w:eastAsia="en-GB"/>
              </w:rPr>
              <w:t xml:space="preserve"> and subsistence costs were consistent with t</w:t>
            </w:r>
            <w:r>
              <w:rPr>
                <w:sz w:val="22"/>
                <w:szCs w:val="20"/>
                <w:lang w:eastAsia="en-GB"/>
              </w:rPr>
              <w:t>he Beneficiary's usual policy for travel. In this context, the Beneficiary provided evidence of its normal policy for travel costs (e.g. use of first class tickets, reimbursement by the Beneficiary on the basis of actual costs, a lump sum or per diem) to e</w:t>
            </w:r>
            <w:r>
              <w:rPr>
                <w:sz w:val="22"/>
                <w:szCs w:val="20"/>
                <w:lang w:eastAsia="en-GB"/>
              </w:rPr>
              <w:t>nable the Auditor to compare the travel costs charged with this policy;</w:t>
            </w:r>
          </w:p>
          <w:p w:rsidR="00CF759B" w:rsidRDefault="00EE4751">
            <w:pPr>
              <w:numPr>
                <w:ilvl w:val="0"/>
                <w:numId w:val="27"/>
              </w:numPr>
              <w:autoSpaceDE w:val="0"/>
              <w:spacing w:after="120"/>
              <w:ind w:left="714" w:hanging="357"/>
              <w:rPr>
                <w:sz w:val="22"/>
                <w:szCs w:val="20"/>
                <w:lang w:eastAsia="en-GB"/>
              </w:rPr>
            </w:pPr>
            <w:r>
              <w:rPr>
                <w:sz w:val="22"/>
                <w:szCs w:val="20"/>
                <w:lang w:eastAsia="en-GB"/>
              </w:rPr>
              <w:t>travel costs are correctly identified and allocated to the action (e.g. trips are directly linked to the action) by reviewing relevant supporting documents such as minutes of meetings,</w:t>
            </w:r>
            <w:r>
              <w:rPr>
                <w:sz w:val="22"/>
                <w:szCs w:val="20"/>
                <w:lang w:eastAsia="en-GB"/>
              </w:rPr>
              <w:t xml:space="preserve"> workshops or conferences, their registration in the correct project account, their consistency with time records or with the  dates/duration of the workshop/conference;</w:t>
            </w:r>
          </w:p>
          <w:p w:rsidR="00CF759B" w:rsidRDefault="00EE4751">
            <w:pPr>
              <w:numPr>
                <w:ilvl w:val="0"/>
                <w:numId w:val="27"/>
              </w:numPr>
              <w:autoSpaceDE w:val="0"/>
            </w:pPr>
            <w:proofErr w:type="gramStart"/>
            <w:r>
              <w:rPr>
                <w:sz w:val="22"/>
                <w:szCs w:val="20"/>
                <w:lang w:eastAsia="en-GB"/>
              </w:rPr>
              <w:t>no</w:t>
            </w:r>
            <w:proofErr w:type="gramEnd"/>
            <w:r>
              <w:rPr>
                <w:sz w:val="22"/>
                <w:szCs w:val="20"/>
                <w:lang w:eastAsia="en-GB"/>
              </w:rPr>
              <w:t xml:space="preserve"> ineligible costs or excessive or reckless expenditure was declared.</w:t>
            </w: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91" w:hanging="391"/>
              <w:rPr>
                <w:sz w:val="22"/>
                <w:szCs w:val="20"/>
                <w:lang w:eastAsia="en-GB"/>
              </w:rPr>
            </w:pPr>
            <w:r>
              <w:rPr>
                <w:sz w:val="22"/>
                <w:szCs w:val="20"/>
                <w:lang w:eastAsia="en-GB"/>
              </w:rPr>
              <w:t xml:space="preserve">Costs were </w:t>
            </w:r>
            <w:r>
              <w:rPr>
                <w:sz w:val="22"/>
                <w:szCs w:val="20"/>
                <w:lang w:eastAsia="en-GB"/>
              </w:rPr>
              <w:t xml:space="preserve">incurred, approved and reimbursed in line with the Beneficiary's usual policy for travels. </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690"/>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before="120" w:after="120"/>
              <w:ind w:left="391" w:hanging="391"/>
              <w:rPr>
                <w:sz w:val="22"/>
                <w:szCs w:val="20"/>
                <w:lang w:eastAsia="en-GB"/>
              </w:rPr>
            </w:pPr>
            <w:r>
              <w:rPr>
                <w:sz w:val="22"/>
                <w:szCs w:val="20"/>
                <w:lang w:eastAsia="en-GB"/>
              </w:rPr>
              <w:t>There was a link between the trip and the action.</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414"/>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before="120" w:after="120"/>
              <w:ind w:left="391" w:hanging="391"/>
              <w:rPr>
                <w:sz w:val="22"/>
                <w:szCs w:val="20"/>
                <w:lang w:eastAsia="en-GB"/>
              </w:rPr>
            </w:pPr>
            <w:r>
              <w:rPr>
                <w:sz w:val="22"/>
                <w:szCs w:val="20"/>
                <w:lang w:eastAsia="en-GB"/>
              </w:rPr>
              <w:t xml:space="preserve">The supporting documents were consistent with each other regarding subject of the trip, dates, duration </w:t>
            </w:r>
            <w:r>
              <w:rPr>
                <w:sz w:val="22"/>
                <w:szCs w:val="20"/>
                <w:lang w:eastAsia="en-GB"/>
              </w:rPr>
              <w:t xml:space="preserve">and reconciled with time records and accounting. </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902"/>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 xml:space="preserve">No ineligible costs or excessive or reckless expenditure was declared. </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1064"/>
        </w:trPr>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spacing w:after="120"/>
              <w:rPr>
                <w:b/>
                <w:bCs/>
                <w:sz w:val="22"/>
                <w:szCs w:val="20"/>
                <w:lang w:eastAsia="en-GB"/>
              </w:rPr>
            </w:pPr>
            <w:r>
              <w:rPr>
                <w:b/>
                <w:bCs/>
                <w:sz w:val="22"/>
                <w:szCs w:val="20"/>
                <w:lang w:eastAsia="en-GB"/>
              </w:rPr>
              <w:t>D.2</w:t>
            </w:r>
          </w:p>
        </w:tc>
        <w:tc>
          <w:tcPr>
            <w:tcW w:w="8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spacing w:after="120"/>
              <w:rPr>
                <w:b/>
                <w:bCs/>
                <w:sz w:val="22"/>
                <w:szCs w:val="20"/>
                <w:lang w:eastAsia="en-GB"/>
              </w:rPr>
            </w:pPr>
            <w:r>
              <w:rPr>
                <w:b/>
                <w:bCs/>
                <w:sz w:val="22"/>
                <w:szCs w:val="20"/>
                <w:lang w:eastAsia="en-GB"/>
              </w:rPr>
              <w:t>DEPRECIATION COSTS FOR EQUIPMENT, INFRASTRUCTURE OR OTHER ASSETS</w:t>
            </w:r>
          </w:p>
          <w:p w:rsidR="00CF759B" w:rsidRDefault="00EE4751">
            <w:pPr>
              <w:autoSpaceDE w:val="0"/>
              <w:spacing w:after="120"/>
            </w:pPr>
            <w:r>
              <w:rPr>
                <w:b/>
                <w:sz w:val="22"/>
                <w:szCs w:val="20"/>
                <w:lang w:eastAsia="en-GB"/>
              </w:rPr>
              <w:t xml:space="preserve">The Auditor sampled </w:t>
            </w:r>
            <w:r>
              <w:rPr>
                <w:b/>
                <w:sz w:val="22"/>
                <w:szCs w:val="20"/>
                <w:shd w:val="clear" w:color="auto" w:fill="C0C0C0"/>
                <w:lang w:eastAsia="en-GB"/>
              </w:rPr>
              <w:t>______</w:t>
            </w:r>
            <w:r>
              <w:rPr>
                <w:b/>
                <w:sz w:val="22"/>
                <w:szCs w:val="20"/>
                <w:lang w:eastAsia="en-GB"/>
              </w:rPr>
              <w:t xml:space="preserve"> cost items selected randomly</w:t>
            </w:r>
            <w:r>
              <w:rPr>
                <w:sz w:val="22"/>
                <w:szCs w:val="20"/>
                <w:lang w:eastAsia="en-GB"/>
              </w:rPr>
              <w:t xml:space="preserve"> (</w:t>
            </w:r>
            <w:r>
              <w:rPr>
                <w:i/>
                <w:sz w:val="22"/>
                <w:szCs w:val="20"/>
                <w:lang w:eastAsia="en-GB"/>
              </w:rPr>
              <w:t>full coverage is required if there are fewer than 10 items, otherwise the sample should have a minimum of 10 item, or 10% of the total, whichever number is the highest</w:t>
            </w:r>
            <w:r>
              <w:rPr>
                <w:sz w:val="22"/>
                <w:szCs w:val="20"/>
                <w:lang w:eastAsia="en-GB"/>
              </w:rPr>
              <w:t>).</w:t>
            </w:r>
          </w:p>
          <w:p w:rsidR="00CF759B" w:rsidRDefault="00EE4751">
            <w:pPr>
              <w:autoSpaceDE w:val="0"/>
              <w:spacing w:after="120"/>
              <w:rPr>
                <w:sz w:val="22"/>
                <w:szCs w:val="20"/>
                <w:lang w:eastAsia="en-GB"/>
              </w:rPr>
            </w:pPr>
            <w:r>
              <w:rPr>
                <w:sz w:val="22"/>
                <w:szCs w:val="20"/>
                <w:lang w:eastAsia="en-GB"/>
              </w:rPr>
              <w:t>For “equipment, infrastructure or other assets” [from now on called “asset(s)”] select</w:t>
            </w:r>
            <w:r>
              <w:rPr>
                <w:sz w:val="22"/>
                <w:szCs w:val="20"/>
                <w:lang w:eastAsia="en-GB"/>
              </w:rPr>
              <w:t>ed in the sample the Auditor verified that:</w:t>
            </w:r>
          </w:p>
          <w:p w:rsidR="00CF759B" w:rsidRDefault="00EE4751">
            <w:pPr>
              <w:numPr>
                <w:ilvl w:val="0"/>
                <w:numId w:val="27"/>
              </w:numPr>
              <w:rPr>
                <w:sz w:val="22"/>
                <w:szCs w:val="20"/>
                <w:lang w:eastAsia="en-GB"/>
              </w:rPr>
            </w:pPr>
            <w:r>
              <w:rPr>
                <w:sz w:val="22"/>
                <w:szCs w:val="20"/>
                <w:lang w:eastAsia="en-GB"/>
              </w:rPr>
              <w:t>the assets were acquired in conformity with the Beneficiary's internal guidelines  and procedures;</w:t>
            </w:r>
          </w:p>
          <w:p w:rsidR="00CF759B" w:rsidRDefault="00EE4751">
            <w:pPr>
              <w:numPr>
                <w:ilvl w:val="0"/>
                <w:numId w:val="27"/>
              </w:numPr>
              <w:autoSpaceDE w:val="0"/>
              <w:spacing w:before="120"/>
              <w:ind w:left="714" w:hanging="357"/>
              <w:rPr>
                <w:sz w:val="22"/>
                <w:szCs w:val="20"/>
                <w:lang w:eastAsia="en-GB"/>
              </w:rPr>
            </w:pPr>
            <w:r>
              <w:rPr>
                <w:sz w:val="22"/>
                <w:szCs w:val="20"/>
                <w:lang w:eastAsia="en-GB"/>
              </w:rPr>
              <w:t xml:space="preserve">they were correctly allocated to the action (with supporting documents such as delivery </w:t>
            </w:r>
            <w:r>
              <w:rPr>
                <w:sz w:val="22"/>
                <w:szCs w:val="20"/>
                <w:lang w:eastAsia="en-GB"/>
              </w:rPr>
              <w:lastRenderedPageBreak/>
              <w:t>note invoice or any other</w:t>
            </w:r>
            <w:r>
              <w:rPr>
                <w:sz w:val="22"/>
                <w:szCs w:val="20"/>
                <w:lang w:eastAsia="en-GB"/>
              </w:rPr>
              <w:t xml:space="preserve"> proof demonstrating the link to the action) </w:t>
            </w:r>
          </w:p>
          <w:p w:rsidR="00CF759B" w:rsidRDefault="00EE4751">
            <w:pPr>
              <w:numPr>
                <w:ilvl w:val="0"/>
                <w:numId w:val="27"/>
              </w:numPr>
              <w:autoSpaceDE w:val="0"/>
              <w:spacing w:before="120"/>
              <w:ind w:left="714" w:hanging="357"/>
              <w:rPr>
                <w:sz w:val="22"/>
                <w:szCs w:val="20"/>
                <w:lang w:eastAsia="en-GB"/>
              </w:rPr>
            </w:pPr>
            <w:r>
              <w:rPr>
                <w:sz w:val="22"/>
                <w:szCs w:val="20"/>
                <w:lang w:eastAsia="en-GB"/>
              </w:rPr>
              <w:t>they were entered in the accounting system;</w:t>
            </w:r>
          </w:p>
          <w:p w:rsidR="00CF759B" w:rsidRDefault="00EE4751">
            <w:pPr>
              <w:numPr>
                <w:ilvl w:val="0"/>
                <w:numId w:val="27"/>
              </w:numPr>
              <w:autoSpaceDE w:val="0"/>
              <w:spacing w:before="120"/>
              <w:ind w:left="714" w:hanging="357"/>
              <w:rPr>
                <w:sz w:val="22"/>
                <w:szCs w:val="20"/>
                <w:lang w:eastAsia="en-GB"/>
              </w:rPr>
            </w:pPr>
            <w:r>
              <w:rPr>
                <w:sz w:val="22"/>
                <w:szCs w:val="20"/>
                <w:lang w:eastAsia="en-GB"/>
              </w:rPr>
              <w:t>the extent to which the assets were used for the action (as a percentage) was supported by reliable documentation (e.g. usage overview table);</w:t>
            </w:r>
          </w:p>
          <w:p w:rsidR="00CF759B" w:rsidRDefault="00CF759B">
            <w:pPr>
              <w:autoSpaceDE w:val="0"/>
              <w:ind w:left="360"/>
              <w:rPr>
                <w:sz w:val="22"/>
                <w:szCs w:val="20"/>
                <w:lang w:eastAsia="en-GB"/>
              </w:rPr>
            </w:pPr>
          </w:p>
          <w:p w:rsidR="00CF759B" w:rsidRDefault="00EE4751">
            <w:pPr>
              <w:autoSpaceDE w:val="0"/>
              <w:spacing w:after="120"/>
              <w:rPr>
                <w:sz w:val="22"/>
                <w:szCs w:val="20"/>
                <w:lang w:eastAsia="en-GB"/>
              </w:rPr>
            </w:pPr>
            <w:r>
              <w:rPr>
                <w:sz w:val="22"/>
                <w:szCs w:val="20"/>
                <w:lang w:eastAsia="en-GB"/>
              </w:rPr>
              <w:t>The Auditor recalculat</w:t>
            </w:r>
            <w:r>
              <w:rPr>
                <w:sz w:val="22"/>
                <w:szCs w:val="20"/>
                <w:lang w:eastAsia="en-GB"/>
              </w:rPr>
              <w:t>ed the depreciation costs and verified that they were in line with the applicable rules in the Beneficiary’s country and with the Beneficiary’s usual accounting policy (e.g. depreciation calculated on the acquisition value).</w:t>
            </w:r>
          </w:p>
          <w:p w:rsidR="00CF759B" w:rsidRDefault="00EE4751">
            <w:pPr>
              <w:rPr>
                <w:sz w:val="22"/>
                <w:szCs w:val="20"/>
                <w:lang w:eastAsia="en-GB"/>
              </w:rPr>
            </w:pPr>
            <w:r>
              <w:rPr>
                <w:sz w:val="22"/>
                <w:szCs w:val="20"/>
                <w:lang w:eastAsia="en-GB"/>
              </w:rPr>
              <w:t>The Auditor verified that no in</w:t>
            </w:r>
            <w:r>
              <w:rPr>
                <w:sz w:val="22"/>
                <w:szCs w:val="20"/>
                <w:lang w:eastAsia="en-GB"/>
              </w:rPr>
              <w:t>eligible costs such as deductible VAT, exchange rate losses, excessive or reckless expenditure were declared (see Article 6.5 GA).</w:t>
            </w: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lastRenderedPageBreak/>
              <w:t>Procurement rules, principles and guides were followed.</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673"/>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 xml:space="preserve">There was a link between the grant agreement and the asset </w:t>
            </w:r>
            <w:r>
              <w:rPr>
                <w:sz w:val="22"/>
                <w:szCs w:val="20"/>
                <w:lang w:eastAsia="en-GB"/>
              </w:rPr>
              <w:t>charged to the action.</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799"/>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The asset charged to the action was traceable to the accounting records and the underlying documents.</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1225"/>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 xml:space="preserve">The depreciation method used to charge the asset to the action was in line with the applicable rules of the Beneficiary's </w:t>
            </w:r>
            <w:r>
              <w:rPr>
                <w:sz w:val="22"/>
                <w:szCs w:val="20"/>
                <w:lang w:eastAsia="en-GB"/>
              </w:rPr>
              <w:t>country and the Beneficiary's usual accounting policy.</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805"/>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The amount charged corresponded to the actual usage for the action.</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650"/>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No ineligible costs or excessive or reckless expenditure were declared.</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497"/>
        </w:trPr>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spacing w:after="120"/>
            </w:pPr>
            <w:r>
              <w:rPr>
                <w:b/>
                <w:bCs/>
                <w:sz w:val="22"/>
                <w:szCs w:val="20"/>
                <w:lang w:eastAsia="en-GB"/>
              </w:rPr>
              <w:t>D.3</w:t>
            </w:r>
          </w:p>
        </w:tc>
        <w:tc>
          <w:tcPr>
            <w:tcW w:w="8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spacing w:after="120"/>
              <w:rPr>
                <w:b/>
                <w:bCs/>
                <w:sz w:val="22"/>
                <w:szCs w:val="20"/>
                <w:lang w:eastAsia="en-GB"/>
              </w:rPr>
            </w:pPr>
            <w:r>
              <w:rPr>
                <w:b/>
                <w:bCs/>
                <w:sz w:val="22"/>
                <w:szCs w:val="20"/>
                <w:lang w:eastAsia="en-GB"/>
              </w:rPr>
              <w:t xml:space="preserve">COSTS OF OTHER GOODS AND SERVICES </w:t>
            </w:r>
          </w:p>
          <w:p w:rsidR="00CF759B" w:rsidRDefault="00EE4751">
            <w:pPr>
              <w:autoSpaceDE w:val="0"/>
              <w:spacing w:after="120"/>
            </w:pPr>
            <w:r>
              <w:rPr>
                <w:b/>
                <w:sz w:val="22"/>
                <w:szCs w:val="20"/>
                <w:lang w:eastAsia="en-GB"/>
              </w:rPr>
              <w:t xml:space="preserve">The Auditor </w:t>
            </w:r>
            <w:r>
              <w:rPr>
                <w:b/>
                <w:sz w:val="22"/>
                <w:szCs w:val="20"/>
                <w:lang w:eastAsia="en-GB"/>
              </w:rPr>
              <w:t xml:space="preserve">sampled </w:t>
            </w:r>
            <w:r>
              <w:rPr>
                <w:b/>
                <w:sz w:val="22"/>
                <w:szCs w:val="20"/>
                <w:shd w:val="clear" w:color="auto" w:fill="C0C0C0"/>
                <w:lang w:eastAsia="en-GB"/>
              </w:rPr>
              <w:t>______</w:t>
            </w:r>
            <w:r>
              <w:rPr>
                <w:b/>
                <w:sz w:val="22"/>
                <w:szCs w:val="20"/>
                <w:lang w:eastAsia="en-GB"/>
              </w:rPr>
              <w:t xml:space="preserve"> cost items selected randomly</w:t>
            </w:r>
            <w:r>
              <w:rPr>
                <w:sz w:val="22"/>
                <w:szCs w:val="20"/>
                <w:lang w:eastAsia="en-GB"/>
              </w:rPr>
              <w:t xml:space="preserve"> (</w:t>
            </w:r>
            <w:r>
              <w:rPr>
                <w:i/>
                <w:sz w:val="22"/>
                <w:szCs w:val="20"/>
                <w:lang w:eastAsia="en-GB"/>
              </w:rPr>
              <w:t>full coverage is required if there are fewer than 10 items, otherwise the sample should have a minimum of 10 item, or 10% of the total, whichever number is highest</w:t>
            </w:r>
            <w:r>
              <w:rPr>
                <w:sz w:val="22"/>
                <w:szCs w:val="20"/>
                <w:lang w:eastAsia="en-GB"/>
              </w:rPr>
              <w:t>).</w:t>
            </w:r>
          </w:p>
          <w:p w:rsidR="00CF759B" w:rsidRDefault="00EE4751">
            <w:pPr>
              <w:autoSpaceDE w:val="0"/>
              <w:spacing w:after="120"/>
              <w:rPr>
                <w:sz w:val="22"/>
                <w:szCs w:val="20"/>
                <w:lang w:eastAsia="en-GB"/>
              </w:rPr>
            </w:pPr>
            <w:r>
              <w:rPr>
                <w:sz w:val="22"/>
                <w:szCs w:val="20"/>
                <w:lang w:eastAsia="en-GB"/>
              </w:rPr>
              <w:t xml:space="preserve">For the purchase of goods, works or services </w:t>
            </w:r>
            <w:r>
              <w:rPr>
                <w:sz w:val="22"/>
                <w:szCs w:val="20"/>
                <w:lang w:eastAsia="en-GB"/>
              </w:rPr>
              <w:t>included in the sample the Auditor verified that:</w:t>
            </w:r>
          </w:p>
          <w:p w:rsidR="00CF759B" w:rsidRDefault="00EE4751">
            <w:pPr>
              <w:numPr>
                <w:ilvl w:val="0"/>
                <w:numId w:val="27"/>
              </w:numPr>
              <w:spacing w:before="120" w:after="120"/>
              <w:rPr>
                <w:sz w:val="22"/>
                <w:szCs w:val="20"/>
                <w:lang w:eastAsia="en-GB"/>
              </w:rPr>
            </w:pPr>
            <w:r>
              <w:rPr>
                <w:sz w:val="22"/>
                <w:szCs w:val="20"/>
                <w:lang w:eastAsia="en-GB"/>
              </w:rPr>
              <w:t>the contracts did not cover tasks described in Annex 1;</w:t>
            </w:r>
          </w:p>
          <w:p w:rsidR="00CF759B" w:rsidRDefault="00EE4751">
            <w:pPr>
              <w:numPr>
                <w:ilvl w:val="0"/>
                <w:numId w:val="27"/>
              </w:numPr>
              <w:rPr>
                <w:sz w:val="22"/>
                <w:szCs w:val="20"/>
                <w:lang w:eastAsia="en-GB"/>
              </w:rPr>
            </w:pPr>
            <w:r>
              <w:rPr>
                <w:sz w:val="22"/>
                <w:szCs w:val="20"/>
                <w:lang w:eastAsia="en-GB"/>
              </w:rPr>
              <w:t>they were correctly identified, allocated to the proper action, entered in the accounting system (traceable to underlying documents such as purchase o</w:t>
            </w:r>
            <w:r>
              <w:rPr>
                <w:sz w:val="22"/>
                <w:szCs w:val="20"/>
                <w:lang w:eastAsia="en-GB"/>
              </w:rPr>
              <w:t>rders, invoices and accounting);</w:t>
            </w:r>
          </w:p>
          <w:p w:rsidR="00CF759B" w:rsidRDefault="00EE4751">
            <w:pPr>
              <w:numPr>
                <w:ilvl w:val="0"/>
                <w:numId w:val="27"/>
              </w:numPr>
              <w:spacing w:before="120"/>
              <w:ind w:left="714" w:hanging="357"/>
              <w:rPr>
                <w:sz w:val="22"/>
                <w:szCs w:val="20"/>
                <w:lang w:eastAsia="en-GB"/>
              </w:rPr>
            </w:pPr>
            <w:r>
              <w:rPr>
                <w:sz w:val="22"/>
                <w:szCs w:val="20"/>
                <w:lang w:eastAsia="en-GB"/>
              </w:rPr>
              <w:t>the goods were not placed in the inventory of durable equipment;</w:t>
            </w:r>
          </w:p>
          <w:p w:rsidR="00CF759B" w:rsidRDefault="00EE4751">
            <w:pPr>
              <w:numPr>
                <w:ilvl w:val="0"/>
                <w:numId w:val="27"/>
              </w:numPr>
              <w:spacing w:before="120"/>
              <w:ind w:left="714" w:hanging="357"/>
              <w:rPr>
                <w:sz w:val="22"/>
                <w:szCs w:val="20"/>
                <w:lang w:eastAsia="en-GB"/>
              </w:rPr>
            </w:pPr>
            <w:r>
              <w:rPr>
                <w:sz w:val="22"/>
                <w:szCs w:val="20"/>
                <w:lang w:eastAsia="en-GB"/>
              </w:rPr>
              <w:t>the costs charged to the action were accounted in line with the Beneficiary’s usual accounting practices;</w:t>
            </w:r>
          </w:p>
          <w:p w:rsidR="00CF759B" w:rsidRDefault="00EE4751">
            <w:pPr>
              <w:numPr>
                <w:ilvl w:val="0"/>
                <w:numId w:val="27"/>
              </w:numPr>
              <w:spacing w:before="120" w:after="120"/>
              <w:ind w:hanging="357"/>
              <w:rPr>
                <w:sz w:val="22"/>
                <w:szCs w:val="20"/>
                <w:lang w:eastAsia="en-GB"/>
              </w:rPr>
            </w:pPr>
            <w:proofErr w:type="gramStart"/>
            <w:r>
              <w:rPr>
                <w:sz w:val="22"/>
                <w:szCs w:val="20"/>
                <w:lang w:eastAsia="en-GB"/>
              </w:rPr>
              <w:t>no</w:t>
            </w:r>
            <w:proofErr w:type="gramEnd"/>
            <w:r>
              <w:rPr>
                <w:sz w:val="22"/>
                <w:szCs w:val="20"/>
                <w:lang w:eastAsia="en-GB"/>
              </w:rPr>
              <w:t xml:space="preserve"> ineligible costs or excessive or reckless </w:t>
            </w:r>
            <w:r>
              <w:rPr>
                <w:sz w:val="22"/>
                <w:szCs w:val="20"/>
                <w:lang w:eastAsia="en-GB"/>
              </w:rPr>
              <w:t>expenditure were declared (see Article 6 GA).</w:t>
            </w:r>
          </w:p>
          <w:p w:rsidR="00CF759B" w:rsidRDefault="00EE4751">
            <w:pPr>
              <w:spacing w:after="120"/>
              <w:rPr>
                <w:sz w:val="22"/>
                <w:szCs w:val="20"/>
                <w:lang w:eastAsia="en-GB"/>
              </w:rPr>
            </w:pPr>
            <w:r>
              <w:rPr>
                <w:sz w:val="22"/>
                <w:szCs w:val="20"/>
                <w:lang w:eastAsia="en-GB"/>
              </w:rPr>
              <w:t>In addition, the Auditor verified that these goods and services were acquired in conformity with the Beneficiary's internal guidelines and procedures, in particular:</w:t>
            </w:r>
          </w:p>
          <w:p w:rsidR="00CF759B" w:rsidRDefault="00EE4751">
            <w:pPr>
              <w:numPr>
                <w:ilvl w:val="0"/>
                <w:numId w:val="27"/>
              </w:numPr>
              <w:spacing w:after="120"/>
              <w:ind w:left="714" w:hanging="357"/>
              <w:rPr>
                <w:sz w:val="22"/>
                <w:szCs w:val="20"/>
                <w:lang w:eastAsia="en-GB"/>
              </w:rPr>
            </w:pPr>
            <w:proofErr w:type="gramStart"/>
            <w:r>
              <w:rPr>
                <w:sz w:val="22"/>
                <w:szCs w:val="20"/>
                <w:lang w:eastAsia="en-GB"/>
              </w:rPr>
              <w:t>if</w:t>
            </w:r>
            <w:proofErr w:type="gramEnd"/>
            <w:r>
              <w:rPr>
                <w:sz w:val="22"/>
                <w:szCs w:val="20"/>
                <w:lang w:eastAsia="en-GB"/>
              </w:rPr>
              <w:t xml:space="preserve"> Beneficiary acted as a contracting author</w:t>
            </w:r>
            <w:r>
              <w:rPr>
                <w:sz w:val="22"/>
                <w:szCs w:val="20"/>
                <w:lang w:eastAsia="en-GB"/>
              </w:rPr>
              <w:t xml:space="preserve">ity within the meaning of Directive </w:t>
            </w:r>
            <w:r>
              <w:rPr>
                <w:sz w:val="22"/>
                <w:szCs w:val="20"/>
                <w:lang w:eastAsia="en-GB"/>
              </w:rPr>
              <w:lastRenderedPageBreak/>
              <w:t>2004/18/EC (or 2014/24/EU) or of Directive 2004/17/EC (or 2014/25/EU), the Auditor verified that the applicable national law on public procurement was followed and that the procurement contract complied with the Terms an</w:t>
            </w:r>
            <w:r>
              <w:rPr>
                <w:sz w:val="22"/>
                <w:szCs w:val="20"/>
                <w:lang w:eastAsia="en-GB"/>
              </w:rPr>
              <w:t>d Conditions of the Agreement.</w:t>
            </w:r>
          </w:p>
          <w:p w:rsidR="00CF759B" w:rsidRDefault="00EE4751">
            <w:pPr>
              <w:numPr>
                <w:ilvl w:val="0"/>
                <w:numId w:val="27"/>
              </w:numPr>
              <w:spacing w:after="120"/>
              <w:ind w:left="714" w:hanging="357"/>
              <w:rPr>
                <w:sz w:val="22"/>
                <w:szCs w:val="20"/>
                <w:lang w:eastAsia="en-GB"/>
              </w:rPr>
            </w:pPr>
            <w:proofErr w:type="gramStart"/>
            <w:r>
              <w:rPr>
                <w:sz w:val="22"/>
                <w:szCs w:val="20"/>
                <w:lang w:eastAsia="en-GB"/>
              </w:rPr>
              <w:t>if</w:t>
            </w:r>
            <w:proofErr w:type="gramEnd"/>
            <w:r>
              <w:rPr>
                <w:sz w:val="22"/>
                <w:szCs w:val="20"/>
                <w:lang w:eastAsia="en-GB"/>
              </w:rPr>
              <w:t xml:space="preserve"> the Beneficiary did not fall into the category above, the Auditor verified that the Beneficiary followed their usual procurement rules and respected the Terms and Conditions of the Agreement.</w:t>
            </w:r>
          </w:p>
          <w:p w:rsidR="00CF759B" w:rsidRDefault="00EE4751">
            <w:pPr>
              <w:autoSpaceDE w:val="0"/>
              <w:spacing w:after="120"/>
              <w:rPr>
                <w:sz w:val="22"/>
                <w:szCs w:val="20"/>
                <w:lang w:eastAsia="en-GB"/>
              </w:rPr>
            </w:pPr>
            <w:r>
              <w:rPr>
                <w:sz w:val="22"/>
                <w:szCs w:val="20"/>
                <w:lang w:eastAsia="en-GB"/>
              </w:rPr>
              <w:t xml:space="preserve">For the items included in the </w:t>
            </w:r>
            <w:r>
              <w:rPr>
                <w:sz w:val="22"/>
                <w:szCs w:val="20"/>
                <w:lang w:eastAsia="en-GB"/>
              </w:rPr>
              <w:t>sample the Auditor also verified that:</w:t>
            </w:r>
          </w:p>
          <w:p w:rsidR="00CF759B" w:rsidRDefault="00EE4751">
            <w:pPr>
              <w:numPr>
                <w:ilvl w:val="0"/>
                <w:numId w:val="27"/>
              </w:numPr>
              <w:spacing w:after="120"/>
              <w:ind w:left="714" w:hanging="357"/>
              <w:rPr>
                <w:sz w:val="22"/>
                <w:szCs w:val="20"/>
                <w:lang w:eastAsia="en-GB"/>
              </w:rPr>
            </w:pPr>
            <w:proofErr w:type="gramStart"/>
            <w:r>
              <w:rPr>
                <w:sz w:val="22"/>
                <w:szCs w:val="20"/>
                <w:lang w:eastAsia="en-GB"/>
              </w:rPr>
              <w:t>the</w:t>
            </w:r>
            <w:proofErr w:type="gramEnd"/>
            <w:r>
              <w:rPr>
                <w:sz w:val="22"/>
                <w:szCs w:val="20"/>
                <w:lang w:eastAsia="en-GB"/>
              </w:rPr>
              <w:t xml:space="preserve"> Beneficiary ensured best value for money (key elements to appreciate the respect of this principle are the award of the contract to the bid offering best price-quality ratio, under conditions of transparency and e</w:t>
            </w:r>
            <w:r>
              <w:rPr>
                <w:sz w:val="22"/>
                <w:szCs w:val="20"/>
                <w:lang w:eastAsia="en-GB"/>
              </w:rPr>
              <w:t>qual treatment. In case an existing framework contract was used the Auditor also verified that the Beneficiary ensured it was established on the basis of the principle of best value for money under conditions of transparency and equal treatment);</w:t>
            </w:r>
          </w:p>
          <w:p w:rsidR="00CF759B" w:rsidRDefault="00EE4751">
            <w:pPr>
              <w:autoSpaceDE w:val="0"/>
              <w:spacing w:after="120"/>
            </w:pPr>
            <w:r>
              <w:rPr>
                <w:i/>
                <w:smallCaps/>
                <w:sz w:val="22"/>
                <w:szCs w:val="20"/>
                <w:lang w:eastAsia="en-GB"/>
              </w:rPr>
              <w:t>Such good</w:t>
            </w:r>
            <w:r>
              <w:rPr>
                <w:i/>
                <w:smallCaps/>
                <w:sz w:val="22"/>
                <w:szCs w:val="20"/>
                <w:lang w:eastAsia="en-GB"/>
              </w:rPr>
              <w:t>s and services include, for instance, consumables and supplies, dissemination (including open access), protection of results, specific evaluation of the action if it is required by the Agreement, certificates on the Financial Statements if they are require</w:t>
            </w:r>
            <w:r>
              <w:rPr>
                <w:i/>
                <w:smallCaps/>
                <w:sz w:val="22"/>
                <w:szCs w:val="20"/>
                <w:lang w:eastAsia="en-GB"/>
              </w:rPr>
              <w:t>d by the Agreement and certificates on the methodology, translations, reproduction.</w:t>
            </w: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lastRenderedPageBreak/>
              <w:t>Contracts for works or services did not cover tasks described in Annex 1.</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before="360" w:after="120"/>
              <w:ind w:left="68"/>
              <w:rPr>
                <w:sz w:val="22"/>
                <w:szCs w:val="20"/>
                <w:lang w:eastAsia="en-GB"/>
              </w:rPr>
            </w:pPr>
          </w:p>
        </w:tc>
      </w:tr>
      <w:tr w:rsidR="00CF759B">
        <w:tblPrEx>
          <w:tblCellMar>
            <w:top w:w="0" w:type="dxa"/>
            <w:bottom w:w="0" w:type="dxa"/>
          </w:tblCellMar>
        </w:tblPrEx>
        <w:trPr>
          <w:trHeight w:val="1166"/>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i/>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 xml:space="preserve">Costs were allocated to the correct action and the goods were not placed in the inventory of </w:t>
            </w:r>
            <w:r>
              <w:rPr>
                <w:sz w:val="22"/>
                <w:szCs w:val="20"/>
                <w:lang w:eastAsia="en-GB"/>
              </w:rPr>
              <w:t>durable equipment.</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before="360" w:after="120"/>
              <w:ind w:left="68"/>
              <w:rPr>
                <w:sz w:val="22"/>
                <w:szCs w:val="20"/>
                <w:lang w:eastAsia="en-GB"/>
              </w:rPr>
            </w:pPr>
          </w:p>
        </w:tc>
      </w:tr>
      <w:tr w:rsidR="00CF759B">
        <w:tblPrEx>
          <w:tblCellMar>
            <w:top w:w="0" w:type="dxa"/>
            <w:bottom w:w="0" w:type="dxa"/>
          </w:tblCellMar>
        </w:tblPrEx>
        <w:trPr>
          <w:trHeight w:val="1239"/>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i/>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The costs were charged in line with the Beneficiary’s accounting policy and were adequately supported.</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before="360" w:after="120"/>
              <w:rPr>
                <w:sz w:val="22"/>
                <w:szCs w:val="20"/>
                <w:lang w:eastAsia="en-GB"/>
              </w:rPr>
            </w:pPr>
          </w:p>
        </w:tc>
      </w:tr>
      <w:tr w:rsidR="00CF759B">
        <w:tblPrEx>
          <w:tblCellMar>
            <w:top w:w="0" w:type="dxa"/>
            <w:bottom w:w="0" w:type="dxa"/>
          </w:tblCellMar>
        </w:tblPrEx>
        <w:trPr>
          <w:trHeight w:val="1140"/>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i/>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 xml:space="preserve">No ineligible costs or excessive or reckless expenditure were declared. For internal invoices/charges only the cost element </w:t>
            </w:r>
            <w:r>
              <w:rPr>
                <w:sz w:val="22"/>
                <w:szCs w:val="20"/>
                <w:lang w:eastAsia="en-GB"/>
              </w:rPr>
              <w:t>was charged, without any mark-ups.</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before="360" w:after="120"/>
              <w:rPr>
                <w:sz w:val="22"/>
                <w:szCs w:val="20"/>
                <w:lang w:eastAsia="en-GB"/>
              </w:rPr>
            </w:pPr>
          </w:p>
        </w:tc>
      </w:tr>
      <w:tr w:rsidR="00CF759B">
        <w:tblPrEx>
          <w:tblCellMar>
            <w:top w:w="0" w:type="dxa"/>
            <w:bottom w:w="0" w:type="dxa"/>
          </w:tblCellMar>
        </w:tblPrEx>
        <w:trPr>
          <w:trHeight w:val="1632"/>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i/>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 xml:space="preserve">Procurement rules, principles and guides were followed. There were documents of requests to different providers, different offers and assessment of the offers before selection of the provider in line with internal </w:t>
            </w:r>
            <w:r>
              <w:rPr>
                <w:sz w:val="22"/>
                <w:szCs w:val="20"/>
                <w:lang w:eastAsia="en-GB"/>
              </w:rPr>
              <w:t xml:space="preserve">procedures and procurement rules. The purchases were made in accordance with the principle of best value for money. </w:t>
            </w:r>
          </w:p>
          <w:p w:rsidR="00CF759B" w:rsidRDefault="00EE4751">
            <w:pPr>
              <w:autoSpaceDE w:val="0"/>
              <w:spacing w:after="120"/>
              <w:ind w:left="389"/>
              <w:rPr>
                <w:i/>
                <w:sz w:val="22"/>
                <w:szCs w:val="20"/>
                <w:lang w:eastAsia="en-GB"/>
              </w:rPr>
            </w:pPr>
            <w:r>
              <w:rPr>
                <w:i/>
                <w:sz w:val="22"/>
                <w:szCs w:val="20"/>
                <w:lang w:eastAsia="en-GB"/>
              </w:rPr>
              <w:t>(When different offers were not collected the Auditor explains the reasons provided by the Beneficiary under the caption “Exceptions” of th</w:t>
            </w:r>
            <w:r>
              <w:rPr>
                <w:i/>
                <w:sz w:val="22"/>
                <w:szCs w:val="20"/>
                <w:lang w:eastAsia="en-GB"/>
              </w:rPr>
              <w:t>e Report. The Commission will analyse this information to evaluate whether these costs might be accepted as eligible)</w:t>
            </w:r>
          </w:p>
          <w:p w:rsidR="00CF759B" w:rsidRDefault="00CF759B">
            <w:pPr>
              <w:autoSpaceDE w:val="0"/>
              <w:spacing w:after="120"/>
              <w:rPr>
                <w:sz w:val="22"/>
                <w:szCs w:val="20"/>
                <w:lang w:eastAsia="en-GB"/>
              </w:rPr>
            </w:pP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before="360" w:after="120"/>
              <w:ind w:left="68"/>
              <w:rPr>
                <w:sz w:val="22"/>
                <w:szCs w:val="20"/>
                <w:lang w:eastAsia="en-GB"/>
              </w:rPr>
            </w:pPr>
          </w:p>
        </w:tc>
      </w:tr>
      <w:tr w:rsidR="00CF759B">
        <w:tblPrEx>
          <w:tblCellMar>
            <w:top w:w="0" w:type="dxa"/>
            <w:bottom w:w="0" w:type="dxa"/>
          </w:tblCellMar>
        </w:tblPrEx>
        <w:trPr>
          <w:trHeight w:val="506"/>
        </w:trPr>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spacing w:after="120"/>
              <w:rPr>
                <w:b/>
                <w:bCs/>
                <w:sz w:val="22"/>
                <w:szCs w:val="20"/>
                <w:lang w:eastAsia="en-GB"/>
              </w:rPr>
            </w:pPr>
            <w:r>
              <w:rPr>
                <w:b/>
                <w:bCs/>
                <w:sz w:val="22"/>
                <w:szCs w:val="20"/>
                <w:lang w:eastAsia="en-GB"/>
              </w:rPr>
              <w:lastRenderedPageBreak/>
              <w:t>D.4</w:t>
            </w:r>
          </w:p>
        </w:tc>
        <w:tc>
          <w:tcPr>
            <w:tcW w:w="8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spacing w:after="120"/>
              <w:rPr>
                <w:b/>
                <w:bCs/>
                <w:sz w:val="22"/>
                <w:szCs w:val="20"/>
                <w:lang w:eastAsia="en-GB"/>
              </w:rPr>
            </w:pPr>
            <w:r>
              <w:rPr>
                <w:b/>
                <w:bCs/>
                <w:sz w:val="22"/>
                <w:szCs w:val="20"/>
                <w:lang w:eastAsia="en-GB"/>
              </w:rPr>
              <w:t>AGGREGATED CAPITALISED AND OPERATING COSTS OF RESEARCH INFRASTRUCTURE</w:t>
            </w:r>
          </w:p>
          <w:p w:rsidR="00CF759B" w:rsidRDefault="00EE4751">
            <w:pPr>
              <w:spacing w:after="120"/>
              <w:rPr>
                <w:sz w:val="22"/>
                <w:szCs w:val="20"/>
                <w:lang w:eastAsia="en-GB"/>
              </w:rPr>
            </w:pPr>
            <w:r>
              <w:rPr>
                <w:sz w:val="22"/>
                <w:szCs w:val="20"/>
                <w:lang w:eastAsia="en-GB"/>
              </w:rPr>
              <w:t xml:space="preserve">The Auditor ensured the existence of a positive ex-ante </w:t>
            </w:r>
            <w:r>
              <w:rPr>
                <w:sz w:val="22"/>
                <w:szCs w:val="20"/>
                <w:lang w:eastAsia="en-GB"/>
              </w:rPr>
              <w:t>assessment (issued by the EC Services) of the cost accounting methodology of the Beneficiary allowing it to apply the guidelines on direct costing for large research infrastructures in Horizon 2020.</w:t>
            </w:r>
          </w:p>
          <w:p w:rsidR="00CF759B" w:rsidRDefault="00CF759B">
            <w:pPr>
              <w:rPr>
                <w:b/>
                <w:i/>
                <w:sz w:val="22"/>
                <w:szCs w:val="20"/>
                <w:lang w:eastAsia="en-GB"/>
              </w:rPr>
            </w:pPr>
          </w:p>
          <w:p w:rsidR="00CF759B" w:rsidRDefault="00EE4751">
            <w:r>
              <w:rPr>
                <w:b/>
                <w:i/>
                <w:sz w:val="22"/>
                <w:szCs w:val="20"/>
                <w:lang w:eastAsia="en-GB"/>
              </w:rPr>
              <w:t>In the cases that a positive ex-ante assessment has been</w:t>
            </w:r>
            <w:r>
              <w:rPr>
                <w:b/>
                <w:i/>
                <w:sz w:val="22"/>
                <w:szCs w:val="20"/>
                <w:lang w:eastAsia="en-GB"/>
              </w:rPr>
              <w:t xml:space="preserve"> issued </w:t>
            </w:r>
            <w:r>
              <w:rPr>
                <w:i/>
                <w:sz w:val="22"/>
                <w:szCs w:val="20"/>
                <w:lang w:eastAsia="en-GB"/>
              </w:rPr>
              <w:t>(see the standard factual findings 59-60 on the next column)</w:t>
            </w:r>
            <w:r>
              <w:rPr>
                <w:b/>
                <w:i/>
                <w:sz w:val="22"/>
                <w:szCs w:val="20"/>
                <w:lang w:eastAsia="en-GB"/>
              </w:rPr>
              <w:t>,</w:t>
            </w:r>
          </w:p>
          <w:p w:rsidR="00CF759B" w:rsidRDefault="00EE4751">
            <w:pPr>
              <w:ind w:left="377"/>
              <w:rPr>
                <w:sz w:val="22"/>
                <w:szCs w:val="20"/>
                <w:lang w:eastAsia="en-GB"/>
              </w:rPr>
            </w:pPr>
            <w:r>
              <w:rPr>
                <w:sz w:val="22"/>
                <w:szCs w:val="20"/>
                <w:lang w:eastAsia="en-GB"/>
              </w:rPr>
              <w:lastRenderedPageBreak/>
              <w:t>The Auditor ensured that the beneficiary has applied consistently the methodology that is explained and approved in the positive ex ante assessment;</w:t>
            </w:r>
          </w:p>
          <w:p w:rsidR="00CF759B" w:rsidRDefault="00CF759B">
            <w:pPr>
              <w:rPr>
                <w:sz w:val="22"/>
                <w:szCs w:val="20"/>
                <w:lang w:eastAsia="en-GB"/>
              </w:rPr>
            </w:pPr>
          </w:p>
          <w:p w:rsidR="00CF759B" w:rsidRDefault="00EE4751">
            <w:r>
              <w:rPr>
                <w:b/>
                <w:i/>
                <w:sz w:val="22"/>
                <w:szCs w:val="20"/>
                <w:lang w:eastAsia="en-GB"/>
              </w:rPr>
              <w:t>In the cases that a positive ex-ante</w:t>
            </w:r>
            <w:r>
              <w:rPr>
                <w:b/>
                <w:i/>
                <w:sz w:val="22"/>
                <w:szCs w:val="20"/>
                <w:lang w:eastAsia="en-GB"/>
              </w:rPr>
              <w:t xml:space="preserve"> assessment has NOT been issued </w:t>
            </w:r>
            <w:r>
              <w:rPr>
                <w:i/>
                <w:sz w:val="22"/>
                <w:szCs w:val="20"/>
                <w:lang w:eastAsia="en-GB"/>
              </w:rPr>
              <w:t>(see the standard factual findings 61 on the next column),</w:t>
            </w:r>
          </w:p>
          <w:p w:rsidR="00CF759B" w:rsidRDefault="00EE4751">
            <w:pPr>
              <w:spacing w:after="120"/>
              <w:ind w:left="360"/>
              <w:rPr>
                <w:sz w:val="22"/>
                <w:szCs w:val="20"/>
                <w:lang w:eastAsia="en-GB"/>
              </w:rPr>
            </w:pPr>
            <w:r>
              <w:rPr>
                <w:sz w:val="22"/>
                <w:szCs w:val="20"/>
                <w:lang w:eastAsia="en-GB"/>
              </w:rPr>
              <w:t>The Auditor verified that no costs of Large Research  Infrastructure have been charged as direct costs in any costs category;</w:t>
            </w:r>
          </w:p>
          <w:p w:rsidR="00CF759B" w:rsidRDefault="00CF759B">
            <w:pPr>
              <w:rPr>
                <w:b/>
                <w:i/>
                <w:sz w:val="22"/>
                <w:szCs w:val="20"/>
                <w:lang w:eastAsia="en-GB"/>
              </w:rPr>
            </w:pPr>
          </w:p>
          <w:p w:rsidR="00CF759B" w:rsidRDefault="00EE4751">
            <w:r>
              <w:rPr>
                <w:b/>
                <w:i/>
                <w:sz w:val="22"/>
                <w:szCs w:val="20"/>
                <w:lang w:eastAsia="en-GB"/>
              </w:rPr>
              <w:t>In the cases that a draft ex-ante asse</w:t>
            </w:r>
            <w:r>
              <w:rPr>
                <w:b/>
                <w:i/>
                <w:sz w:val="22"/>
                <w:szCs w:val="20"/>
                <w:lang w:eastAsia="en-GB"/>
              </w:rPr>
              <w:t xml:space="preserve">ssment report has been issued with recommendation for further changes </w:t>
            </w:r>
            <w:r>
              <w:rPr>
                <w:i/>
                <w:sz w:val="22"/>
                <w:szCs w:val="20"/>
                <w:lang w:eastAsia="en-GB"/>
              </w:rPr>
              <w:t>(see the standard factual findings 61 on the next column),</w:t>
            </w:r>
          </w:p>
          <w:p w:rsidR="00CF759B" w:rsidRDefault="00EE4751">
            <w:pPr>
              <w:numPr>
                <w:ilvl w:val="0"/>
                <w:numId w:val="31"/>
              </w:numPr>
              <w:spacing w:after="120"/>
            </w:pPr>
            <w:r>
              <w:rPr>
                <w:sz w:val="22"/>
                <w:szCs w:val="20"/>
                <w:lang w:eastAsia="en-GB"/>
              </w:rPr>
              <w:t>The Auditor followed the same procedure as above (when a positive ex-ante assessment has NOT yet been issued) and paid particul</w:t>
            </w:r>
            <w:r>
              <w:rPr>
                <w:sz w:val="22"/>
                <w:szCs w:val="20"/>
                <w:lang w:eastAsia="en-GB"/>
              </w:rPr>
              <w:t>ar attention (testing reinforced) to the cost items for which the draft ex-ante assessment either rejected the inclusion as direct costs for Large Research Infrastructures or issued recommendations.</w:t>
            </w: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before="120" w:after="120"/>
              <w:ind w:left="391" w:hanging="391"/>
              <w:rPr>
                <w:sz w:val="22"/>
                <w:szCs w:val="20"/>
                <w:lang w:eastAsia="en-GB"/>
              </w:rPr>
            </w:pPr>
            <w:r>
              <w:rPr>
                <w:sz w:val="22"/>
                <w:szCs w:val="20"/>
                <w:lang w:eastAsia="en-GB"/>
              </w:rPr>
              <w:lastRenderedPageBreak/>
              <w:t>The costs declared as direct costs for Large Research Inf</w:t>
            </w:r>
            <w:r>
              <w:rPr>
                <w:sz w:val="22"/>
                <w:szCs w:val="20"/>
                <w:lang w:eastAsia="en-GB"/>
              </w:rPr>
              <w:t>rastructures (in the appropriate line of the Financial Statement) comply with the methodology described in the positive ex-ante assessment report.</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1404"/>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 xml:space="preserve">Any difference between the methodology applied and the one positively assessed was extensively described </w:t>
            </w:r>
            <w:r>
              <w:rPr>
                <w:sz w:val="22"/>
                <w:szCs w:val="20"/>
                <w:lang w:eastAsia="en-GB"/>
              </w:rPr>
              <w:t>and adjusted accordingly.</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1107"/>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The direct costs declared were free from any indirect costs items related to the Large Research Infrastructure.</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390"/>
        </w:trPr>
        <w:tc>
          <w:tcPr>
            <w:tcW w:w="757"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CF759B" w:rsidRDefault="00EE4751">
            <w:pPr>
              <w:autoSpaceDE w:val="0"/>
              <w:spacing w:after="120"/>
              <w:rPr>
                <w:b/>
                <w:bCs/>
                <w:sz w:val="22"/>
                <w:szCs w:val="20"/>
                <w:lang w:eastAsia="en-GB"/>
              </w:rPr>
            </w:pPr>
            <w:r>
              <w:rPr>
                <w:b/>
                <w:bCs/>
                <w:sz w:val="22"/>
                <w:szCs w:val="20"/>
                <w:lang w:eastAsia="en-GB"/>
              </w:rPr>
              <w:t>E</w:t>
            </w:r>
          </w:p>
        </w:tc>
        <w:tc>
          <w:tcPr>
            <w:tcW w:w="8849"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CF759B" w:rsidRDefault="00EE4751">
            <w:pPr>
              <w:autoSpaceDE w:val="0"/>
              <w:spacing w:after="120"/>
            </w:pPr>
            <w:r>
              <w:rPr>
                <w:b/>
                <w:bCs/>
                <w:sz w:val="22"/>
                <w:szCs w:val="20"/>
                <w:lang w:eastAsia="en-GB"/>
              </w:rPr>
              <w:t>USE OF EXCHANGE RATES</w:t>
            </w:r>
          </w:p>
        </w:tc>
        <w:tc>
          <w:tcPr>
            <w:tcW w:w="3402" w:type="dxa"/>
            <w:tcBorders>
              <w:top w:val="single" w:sz="4" w:space="0" w:color="000000"/>
              <w:left w:val="single" w:sz="4" w:space="0" w:color="000000"/>
              <w:bottom w:val="single" w:sz="4" w:space="0" w:color="000000"/>
              <w:right w:val="double" w:sz="4" w:space="0" w:color="000000"/>
            </w:tcBorders>
            <w:shd w:val="clear" w:color="auto" w:fill="B8CCE4"/>
            <w:tcMar>
              <w:top w:w="0" w:type="dxa"/>
              <w:left w:w="108" w:type="dxa"/>
              <w:bottom w:w="0" w:type="dxa"/>
              <w:right w:w="108" w:type="dxa"/>
            </w:tcMar>
            <w:vAlign w:val="center"/>
          </w:tcPr>
          <w:p w:rsidR="00CF759B" w:rsidRDefault="00CF759B">
            <w:pPr>
              <w:autoSpaceDE w:val="0"/>
              <w:spacing w:after="120"/>
              <w:ind w:left="389" w:hanging="389"/>
              <w:rPr>
                <w:sz w:val="22"/>
                <w:szCs w:val="20"/>
                <w:lang w:eastAsia="en-GB"/>
              </w:rPr>
            </w:pPr>
          </w:p>
        </w:tc>
        <w:tc>
          <w:tcPr>
            <w:tcW w:w="1417" w:type="dxa"/>
            <w:tcBorders>
              <w:top w:val="single" w:sz="4" w:space="0" w:color="000000"/>
              <w:left w:val="double" w:sz="4" w:space="0" w:color="000000"/>
              <w:bottom w:val="single" w:sz="4" w:space="0" w:color="000000"/>
              <w:right w:val="double" w:sz="4" w:space="0" w:color="000000"/>
            </w:tcBorders>
            <w:shd w:val="clear" w:color="auto" w:fill="B8CCE4"/>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364"/>
        </w:trPr>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autoSpaceDE w:val="0"/>
              <w:spacing w:after="120"/>
              <w:rPr>
                <w:b/>
                <w:bCs/>
                <w:sz w:val="22"/>
                <w:szCs w:val="20"/>
                <w:lang w:eastAsia="en-GB"/>
              </w:rPr>
            </w:pPr>
            <w:r>
              <w:rPr>
                <w:b/>
                <w:bCs/>
                <w:sz w:val="22"/>
                <w:szCs w:val="20"/>
                <w:lang w:eastAsia="en-GB"/>
              </w:rPr>
              <w:t>E.1</w:t>
            </w:r>
          </w:p>
        </w:tc>
        <w:tc>
          <w:tcPr>
            <w:tcW w:w="8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spacing w:after="120"/>
              <w:rPr>
                <w:sz w:val="22"/>
                <w:szCs w:val="20"/>
                <w:u w:val="single"/>
                <w:lang w:eastAsia="en-GB"/>
              </w:rPr>
            </w:pPr>
            <w:r>
              <w:rPr>
                <w:sz w:val="22"/>
                <w:szCs w:val="20"/>
                <w:u w:val="single"/>
                <w:lang w:eastAsia="en-GB"/>
              </w:rPr>
              <w:t>a) For Beneficiaries with accounts established in a currency other than euros</w:t>
            </w:r>
          </w:p>
          <w:p w:rsidR="00CF759B" w:rsidRDefault="00EE4751">
            <w:pPr>
              <w:spacing w:after="240"/>
            </w:pPr>
            <w:r>
              <w:rPr>
                <w:b/>
                <w:sz w:val="22"/>
                <w:szCs w:val="20"/>
                <w:lang w:eastAsia="en-GB"/>
              </w:rPr>
              <w:t>The</w:t>
            </w:r>
            <w:r>
              <w:rPr>
                <w:b/>
                <w:sz w:val="22"/>
                <w:szCs w:val="20"/>
                <w:lang w:eastAsia="en-GB"/>
              </w:rPr>
              <w:t xml:space="preserve"> Auditor sampled </w:t>
            </w:r>
            <w:r>
              <w:rPr>
                <w:b/>
                <w:sz w:val="22"/>
                <w:szCs w:val="20"/>
                <w:shd w:val="clear" w:color="auto" w:fill="C0C0C0"/>
                <w:lang w:eastAsia="en-GB"/>
              </w:rPr>
              <w:t>______</w:t>
            </w:r>
            <w:r>
              <w:rPr>
                <w:b/>
                <w:sz w:val="22"/>
                <w:szCs w:val="20"/>
                <w:lang w:eastAsia="en-GB"/>
              </w:rPr>
              <w:t xml:space="preserve"> cost items selected randomly and verified that the exchange rates used for converting other currencies into euros were in accordance with the following rules established in the Agreement</w:t>
            </w:r>
            <w:r>
              <w:rPr>
                <w:sz w:val="22"/>
                <w:szCs w:val="20"/>
                <w:lang w:eastAsia="en-GB"/>
              </w:rPr>
              <w:t xml:space="preserve"> (</w:t>
            </w:r>
            <w:r>
              <w:rPr>
                <w:i/>
                <w:sz w:val="22"/>
                <w:szCs w:val="20"/>
                <w:lang w:eastAsia="en-GB"/>
              </w:rPr>
              <w:t xml:space="preserve"> full coverage is required if there are fewe</w:t>
            </w:r>
            <w:r>
              <w:rPr>
                <w:i/>
                <w:sz w:val="22"/>
                <w:szCs w:val="20"/>
                <w:lang w:eastAsia="en-GB"/>
              </w:rPr>
              <w:t>r than 10 items, otherwise the sample should have a minimum of 10 item, or 10% of the total, whichever number is highest)</w:t>
            </w:r>
            <w:r>
              <w:rPr>
                <w:sz w:val="22"/>
                <w:szCs w:val="20"/>
                <w:lang w:eastAsia="en-GB"/>
              </w:rPr>
              <w:t>:</w:t>
            </w:r>
          </w:p>
          <w:p w:rsidR="00CF759B" w:rsidRDefault="00EE4751">
            <w:pPr>
              <w:spacing w:after="120"/>
            </w:pPr>
            <w:r>
              <w:rPr>
                <w:i/>
                <w:smallCaps/>
                <w:sz w:val="22"/>
                <w:szCs w:val="20"/>
                <w:lang w:eastAsia="en-GB"/>
              </w:rPr>
              <w:t xml:space="preserve">Costs recorded in the accounts in a currency other than euro shall be converted into euro at the average of the daily exchange rates </w:t>
            </w:r>
            <w:r>
              <w:rPr>
                <w:i/>
                <w:smallCaps/>
                <w:sz w:val="22"/>
                <w:szCs w:val="20"/>
                <w:lang w:eastAsia="en-GB"/>
              </w:rPr>
              <w:t>published in the C series of Official Journal of the European Union</w:t>
            </w:r>
            <w:r>
              <w:rPr>
                <w:i/>
                <w:sz w:val="22"/>
                <w:szCs w:val="20"/>
                <w:lang w:eastAsia="en-GB"/>
              </w:rPr>
              <w:t xml:space="preserve"> (</w:t>
            </w:r>
            <w:hyperlink r:id="rId9" w:history="1">
              <w:r>
                <w:rPr>
                  <w:rStyle w:val="Hyperlnk"/>
                  <w:i/>
                  <w:sz w:val="22"/>
                  <w:szCs w:val="20"/>
                  <w:lang w:eastAsia="en-GB"/>
                </w:rPr>
                <w:t>https://www.ecb.int/stats/exchange/eurofxref/html/index.en.html</w:t>
              </w:r>
            </w:hyperlink>
            <w:r>
              <w:rPr>
                <w:i/>
                <w:sz w:val="22"/>
                <w:szCs w:val="20"/>
                <w:lang w:eastAsia="en-GB"/>
              </w:rPr>
              <w:t xml:space="preserve"> )</w:t>
            </w:r>
            <w:r>
              <w:rPr>
                <w:i/>
                <w:smallCaps/>
                <w:sz w:val="22"/>
                <w:szCs w:val="20"/>
                <w:lang w:eastAsia="en-GB"/>
              </w:rPr>
              <w:t>, determined over the corresponding repor</w:t>
            </w:r>
            <w:r>
              <w:rPr>
                <w:i/>
                <w:smallCaps/>
                <w:sz w:val="22"/>
                <w:szCs w:val="20"/>
                <w:lang w:eastAsia="en-GB"/>
              </w:rPr>
              <w:t xml:space="preserve">ting period. </w:t>
            </w:r>
          </w:p>
          <w:p w:rsidR="00CF759B" w:rsidRDefault="00EE4751">
            <w:pPr>
              <w:spacing w:after="120"/>
            </w:pPr>
            <w:r>
              <w:rPr>
                <w:i/>
                <w:smallCaps/>
                <w:sz w:val="22"/>
                <w:szCs w:val="20"/>
                <w:lang w:eastAsia="en-GB"/>
              </w:rPr>
              <w:t>If no daily euro exchange rate is published in the Official Journal of the European Union for the currency in question, conversion shall be made at the average of the monthly accounting rates established by the Commission and published on its</w:t>
            </w:r>
            <w:r>
              <w:rPr>
                <w:i/>
                <w:smallCaps/>
                <w:sz w:val="22"/>
                <w:szCs w:val="20"/>
                <w:lang w:eastAsia="en-GB"/>
              </w:rPr>
              <w:t xml:space="preserve"> website</w:t>
            </w:r>
            <w:r>
              <w:rPr>
                <w:i/>
                <w:sz w:val="22"/>
                <w:szCs w:val="20"/>
                <w:lang w:eastAsia="en-GB"/>
              </w:rPr>
              <w:t xml:space="preserve"> (</w:t>
            </w:r>
            <w:hyperlink r:id="rId10" w:history="1">
              <w:r>
                <w:rPr>
                  <w:rStyle w:val="Hyperlnk"/>
                  <w:i/>
                  <w:sz w:val="22"/>
                  <w:szCs w:val="20"/>
                  <w:lang w:eastAsia="en-GB"/>
                </w:rPr>
                <w:t>http://ec.europa.eu/budget/contracts_grants/info_contracts/inforeuro/inforeuro_en.cfm</w:t>
              </w:r>
            </w:hyperlink>
            <w:r>
              <w:rPr>
                <w:i/>
                <w:sz w:val="22"/>
                <w:szCs w:val="20"/>
                <w:lang w:eastAsia="en-GB"/>
              </w:rPr>
              <w:t xml:space="preserve"> </w:t>
            </w:r>
            <w:r>
              <w:rPr>
                <w:i/>
                <w:smallCaps/>
                <w:sz w:val="22"/>
                <w:szCs w:val="20"/>
                <w:lang w:eastAsia="en-GB"/>
              </w:rPr>
              <w:t>), determined over the corresponding reporting period.</w:t>
            </w: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The exchange rates used to convert other currencies into Euros were in accordance with the rules established of the Grant Agreement and there was no difference in the final figures.</w:t>
            </w:r>
          </w:p>
        </w:tc>
        <w:tc>
          <w:tcPr>
            <w:tcW w:w="141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r w:rsidR="00CF759B">
        <w:tblPrEx>
          <w:tblCellMar>
            <w:top w:w="0" w:type="dxa"/>
            <w:bottom w:w="0" w:type="dxa"/>
          </w:tblCellMar>
        </w:tblPrEx>
        <w:trPr>
          <w:trHeight w:val="2031"/>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CF759B">
            <w:pPr>
              <w:jc w:val="left"/>
              <w:rPr>
                <w:b/>
                <w:bCs/>
                <w:sz w:val="22"/>
                <w:szCs w:val="20"/>
                <w:lang w:eastAsia="en-GB"/>
              </w:rPr>
            </w:pPr>
          </w:p>
        </w:tc>
        <w:tc>
          <w:tcPr>
            <w:tcW w:w="8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59B" w:rsidRDefault="00EE4751">
            <w:pPr>
              <w:spacing w:after="120"/>
              <w:rPr>
                <w:sz w:val="22"/>
                <w:szCs w:val="20"/>
                <w:u w:val="single"/>
                <w:lang w:eastAsia="en-GB"/>
              </w:rPr>
            </w:pPr>
            <w:r>
              <w:rPr>
                <w:sz w:val="22"/>
                <w:szCs w:val="20"/>
                <w:u w:val="single"/>
                <w:lang w:eastAsia="en-GB"/>
              </w:rPr>
              <w:t>b) For Beneficiaries with accounts established in euros</w:t>
            </w:r>
          </w:p>
          <w:p w:rsidR="00CF759B" w:rsidRDefault="00EE4751">
            <w:pPr>
              <w:spacing w:after="240"/>
            </w:pPr>
            <w:r>
              <w:rPr>
                <w:b/>
                <w:sz w:val="22"/>
                <w:szCs w:val="20"/>
                <w:lang w:eastAsia="en-GB"/>
              </w:rPr>
              <w:t xml:space="preserve">The Auditor </w:t>
            </w:r>
            <w:r>
              <w:rPr>
                <w:b/>
                <w:sz w:val="22"/>
                <w:szCs w:val="20"/>
                <w:lang w:eastAsia="en-GB"/>
              </w:rPr>
              <w:t xml:space="preserve">sampled </w:t>
            </w:r>
            <w:r>
              <w:rPr>
                <w:b/>
                <w:sz w:val="22"/>
                <w:szCs w:val="20"/>
                <w:shd w:val="clear" w:color="auto" w:fill="C0C0C0"/>
                <w:lang w:eastAsia="en-GB"/>
              </w:rPr>
              <w:t>______</w:t>
            </w:r>
            <w:r>
              <w:rPr>
                <w:b/>
                <w:sz w:val="22"/>
                <w:szCs w:val="20"/>
                <w:lang w:eastAsia="en-GB"/>
              </w:rPr>
              <w:t xml:space="preserve"> cost items selected randomly and verified that the exchange rates used for converting other currencies into euros were in accordance with the following rules established in the Agreement</w:t>
            </w:r>
            <w:r>
              <w:rPr>
                <w:sz w:val="22"/>
                <w:szCs w:val="20"/>
                <w:lang w:eastAsia="en-GB"/>
              </w:rPr>
              <w:t xml:space="preserve"> (</w:t>
            </w:r>
            <w:r>
              <w:rPr>
                <w:i/>
                <w:sz w:val="22"/>
                <w:szCs w:val="20"/>
                <w:lang w:eastAsia="en-GB"/>
              </w:rPr>
              <w:t xml:space="preserve"> full coverage is required if there are fewer than 10</w:t>
            </w:r>
            <w:r>
              <w:rPr>
                <w:i/>
                <w:sz w:val="22"/>
                <w:szCs w:val="20"/>
                <w:lang w:eastAsia="en-GB"/>
              </w:rPr>
              <w:t xml:space="preserve"> items, otherwise the sample should have a minimum of 10 item, or 10% of the total, whichever number is highest)</w:t>
            </w:r>
            <w:r>
              <w:rPr>
                <w:sz w:val="22"/>
                <w:szCs w:val="20"/>
                <w:lang w:eastAsia="en-GB"/>
              </w:rPr>
              <w:t>:</w:t>
            </w:r>
          </w:p>
          <w:p w:rsidR="00CF759B" w:rsidRDefault="00EE4751">
            <w:pPr>
              <w:spacing w:after="120"/>
            </w:pPr>
            <w:r>
              <w:rPr>
                <w:i/>
                <w:smallCaps/>
                <w:sz w:val="22"/>
                <w:szCs w:val="20"/>
                <w:lang w:eastAsia="en-GB"/>
              </w:rPr>
              <w:t>Costs incurred in another currency shall be converted into euro by applying the Beneficiary’s usual accounting practices.</w:t>
            </w:r>
          </w:p>
        </w:tc>
        <w:tc>
          <w:tcPr>
            <w:tcW w:w="340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759B" w:rsidRDefault="00EE4751">
            <w:pPr>
              <w:numPr>
                <w:ilvl w:val="0"/>
                <w:numId w:val="28"/>
              </w:numPr>
              <w:autoSpaceDE w:val="0"/>
              <w:spacing w:after="120"/>
              <w:ind w:left="389" w:hanging="389"/>
              <w:rPr>
                <w:sz w:val="22"/>
                <w:szCs w:val="20"/>
                <w:lang w:eastAsia="en-GB"/>
              </w:rPr>
            </w:pPr>
            <w:r>
              <w:rPr>
                <w:sz w:val="22"/>
                <w:szCs w:val="20"/>
                <w:lang w:eastAsia="en-GB"/>
              </w:rPr>
              <w:t>The Beneficiary appl</w:t>
            </w:r>
            <w:r>
              <w:rPr>
                <w:sz w:val="22"/>
                <w:szCs w:val="20"/>
                <w:lang w:eastAsia="en-GB"/>
              </w:rPr>
              <w:t>ied its usual accounting practices.</w:t>
            </w:r>
          </w:p>
        </w:tc>
        <w:tc>
          <w:tcPr>
            <w:tcW w:w="1417" w:type="dxa"/>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CF759B" w:rsidRDefault="00CF759B">
            <w:pPr>
              <w:autoSpaceDE w:val="0"/>
              <w:spacing w:after="120"/>
              <w:rPr>
                <w:sz w:val="22"/>
                <w:szCs w:val="20"/>
                <w:lang w:eastAsia="en-GB"/>
              </w:rPr>
            </w:pPr>
          </w:p>
        </w:tc>
      </w:tr>
    </w:tbl>
    <w:p w:rsidR="00CF759B" w:rsidRDefault="00CF759B">
      <w:pPr>
        <w:autoSpaceDE w:val="0"/>
        <w:jc w:val="left"/>
        <w:rPr>
          <w:sz w:val="22"/>
          <w:szCs w:val="20"/>
          <w:lang w:eastAsia="en-GB"/>
        </w:rPr>
      </w:pPr>
    </w:p>
    <w:p w:rsidR="00CF759B" w:rsidRDefault="00CF759B">
      <w:pPr>
        <w:autoSpaceDE w:val="0"/>
        <w:jc w:val="left"/>
        <w:rPr>
          <w:sz w:val="22"/>
          <w:szCs w:val="20"/>
          <w:lang w:eastAsia="en-GB"/>
        </w:rPr>
      </w:pPr>
    </w:p>
    <w:p w:rsidR="00CF759B" w:rsidRDefault="00CF759B">
      <w:pPr>
        <w:autoSpaceDE w:val="0"/>
        <w:jc w:val="left"/>
        <w:rPr>
          <w:sz w:val="22"/>
          <w:szCs w:val="20"/>
          <w:lang w:eastAsia="en-GB"/>
        </w:rPr>
      </w:pPr>
    </w:p>
    <w:bookmarkEnd w:id="0"/>
    <w:bookmarkEnd w:id="1"/>
    <w:bookmarkEnd w:id="2"/>
    <w:p w:rsidR="00CF759B" w:rsidRDefault="00EE4751">
      <w:pPr>
        <w:autoSpaceDE w:val="0"/>
        <w:jc w:val="left"/>
      </w:pPr>
      <w:r>
        <w:rPr>
          <w:b/>
          <w:i/>
          <w:sz w:val="22"/>
          <w:szCs w:val="20"/>
          <w:lang w:eastAsia="en-GB"/>
        </w:rPr>
        <w:t>[</w:t>
      </w:r>
      <w:proofErr w:type="gramStart"/>
      <w:r>
        <w:rPr>
          <w:b/>
          <w:i/>
          <w:sz w:val="22"/>
          <w:szCs w:val="20"/>
          <w:shd w:val="clear" w:color="auto" w:fill="C0C0C0"/>
          <w:lang w:eastAsia="en-GB"/>
        </w:rPr>
        <w:t>legal</w:t>
      </w:r>
      <w:proofErr w:type="gramEnd"/>
      <w:r>
        <w:rPr>
          <w:b/>
          <w:i/>
          <w:sz w:val="22"/>
          <w:szCs w:val="20"/>
          <w:shd w:val="clear" w:color="auto" w:fill="C0C0C0"/>
          <w:lang w:eastAsia="en-GB"/>
        </w:rPr>
        <w:t xml:space="preserve"> name of the audit firm</w:t>
      </w:r>
      <w:r>
        <w:rPr>
          <w:b/>
          <w:i/>
          <w:sz w:val="22"/>
          <w:szCs w:val="20"/>
          <w:lang w:eastAsia="en-GB"/>
        </w:rPr>
        <w:t>]</w:t>
      </w:r>
    </w:p>
    <w:p w:rsidR="00CF759B" w:rsidRDefault="00EE4751">
      <w:pPr>
        <w:autoSpaceDE w:val="0"/>
        <w:jc w:val="left"/>
      </w:pPr>
      <w:r>
        <w:rPr>
          <w:b/>
          <w:i/>
          <w:sz w:val="22"/>
          <w:szCs w:val="20"/>
          <w:lang w:eastAsia="en-GB"/>
        </w:rPr>
        <w:t>[</w:t>
      </w:r>
      <w:proofErr w:type="gramStart"/>
      <w:r>
        <w:rPr>
          <w:b/>
          <w:i/>
          <w:sz w:val="22"/>
          <w:szCs w:val="20"/>
          <w:shd w:val="clear" w:color="auto" w:fill="C0C0C0"/>
          <w:lang w:eastAsia="en-GB"/>
        </w:rPr>
        <w:t>name</w:t>
      </w:r>
      <w:proofErr w:type="gramEnd"/>
      <w:r>
        <w:rPr>
          <w:b/>
          <w:i/>
          <w:sz w:val="22"/>
          <w:szCs w:val="20"/>
          <w:shd w:val="clear" w:color="auto" w:fill="C0C0C0"/>
          <w:lang w:eastAsia="en-GB"/>
        </w:rPr>
        <w:t xml:space="preserve"> and function of an authorised representative</w:t>
      </w:r>
      <w:r>
        <w:rPr>
          <w:b/>
          <w:i/>
          <w:sz w:val="22"/>
          <w:szCs w:val="20"/>
          <w:lang w:eastAsia="en-GB"/>
        </w:rPr>
        <w:t>]</w:t>
      </w:r>
    </w:p>
    <w:p w:rsidR="00CF759B" w:rsidRDefault="00EE4751">
      <w:pPr>
        <w:autoSpaceDE w:val="0"/>
        <w:jc w:val="left"/>
      </w:pPr>
      <w:r>
        <w:rPr>
          <w:b/>
          <w:i/>
          <w:sz w:val="22"/>
          <w:szCs w:val="20"/>
          <w:lang w:eastAsia="en-GB"/>
        </w:rPr>
        <w:t>[</w:t>
      </w:r>
      <w:proofErr w:type="spellStart"/>
      <w:proofErr w:type="gramStart"/>
      <w:r>
        <w:rPr>
          <w:b/>
          <w:i/>
          <w:sz w:val="22"/>
          <w:szCs w:val="20"/>
          <w:shd w:val="clear" w:color="auto" w:fill="C0C0C0"/>
          <w:lang w:eastAsia="en-GB"/>
        </w:rPr>
        <w:t>dd</w:t>
      </w:r>
      <w:proofErr w:type="spellEnd"/>
      <w:proofErr w:type="gramEnd"/>
      <w:r>
        <w:rPr>
          <w:b/>
          <w:i/>
          <w:sz w:val="22"/>
          <w:szCs w:val="20"/>
          <w:shd w:val="clear" w:color="auto" w:fill="C0C0C0"/>
          <w:lang w:eastAsia="en-GB"/>
        </w:rPr>
        <w:t xml:space="preserve"> Month </w:t>
      </w:r>
      <w:proofErr w:type="spellStart"/>
      <w:r>
        <w:rPr>
          <w:b/>
          <w:i/>
          <w:sz w:val="22"/>
          <w:szCs w:val="20"/>
          <w:shd w:val="clear" w:color="auto" w:fill="C0C0C0"/>
          <w:lang w:eastAsia="en-GB"/>
        </w:rPr>
        <w:t>yyyy</w:t>
      </w:r>
      <w:proofErr w:type="spellEnd"/>
      <w:r>
        <w:rPr>
          <w:b/>
          <w:i/>
          <w:sz w:val="22"/>
          <w:szCs w:val="20"/>
          <w:lang w:eastAsia="en-GB"/>
        </w:rPr>
        <w:t>]</w:t>
      </w:r>
    </w:p>
    <w:p w:rsidR="00CF759B" w:rsidRDefault="00EE4751">
      <w:pPr>
        <w:spacing w:after="200"/>
        <w:jc w:val="left"/>
      </w:pPr>
      <w:r>
        <w:rPr>
          <w:b/>
          <w:i/>
          <w:sz w:val="22"/>
          <w:szCs w:val="20"/>
          <w:lang w:eastAsia="en-GB"/>
        </w:rPr>
        <w:t>&lt;Signature of the Auditor&gt;</w:t>
      </w:r>
    </w:p>
    <w:sectPr w:rsidR="00CF759B">
      <w:headerReference w:type="default" r:id="rId11"/>
      <w:footerReference w:type="default" r:id="rId12"/>
      <w:pgSz w:w="16838" w:h="11906" w:orient="landscape"/>
      <w:pgMar w:top="1418" w:right="1387"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4751">
      <w:r>
        <w:separator/>
      </w:r>
    </w:p>
  </w:endnote>
  <w:endnote w:type="continuationSeparator" w:id="0">
    <w:p w:rsidR="00000000" w:rsidRDefault="00EE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charset w:val="00"/>
    <w:family w:val="roman"/>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F6A" w:rsidRDefault="00EE4751">
    <w:pPr>
      <w:pStyle w:val="Sidfot"/>
      <w:jc w:val="right"/>
    </w:pPr>
    <w:r>
      <w:rPr>
        <w:sz w:val="22"/>
      </w:rPr>
      <w:fldChar w:fldCharType="begin"/>
    </w:r>
    <w:r>
      <w:rPr>
        <w:sz w:val="22"/>
      </w:rPr>
      <w:instrText xml:space="preserve"> PAGE </w:instrText>
    </w:r>
    <w:r>
      <w:rPr>
        <w:sz w:val="22"/>
      </w:rPr>
      <w:fldChar w:fldCharType="separate"/>
    </w:r>
    <w:r>
      <w:rPr>
        <w:noProof/>
        <w:sz w:val="22"/>
      </w:rPr>
      <w:t>1</w:t>
    </w:r>
    <w:r>
      <w:rP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F6A" w:rsidRDefault="00EE4751">
    <w:pPr>
      <w:pStyle w:val="Sidfot"/>
      <w:jc w:val="right"/>
    </w:pPr>
    <w:r>
      <w:rPr>
        <w:sz w:val="22"/>
      </w:rPr>
      <w:fldChar w:fldCharType="begin"/>
    </w:r>
    <w:r>
      <w:rPr>
        <w:sz w:val="22"/>
      </w:rPr>
      <w:instrText xml:space="preserve"> PAGE </w:instrText>
    </w:r>
    <w:r>
      <w:rPr>
        <w:sz w:val="22"/>
      </w:rPr>
      <w:fldChar w:fldCharType="separate"/>
    </w:r>
    <w:r>
      <w:rPr>
        <w:noProof/>
        <w:sz w:val="22"/>
      </w:rPr>
      <w:t>4</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4751">
      <w:r>
        <w:rPr>
          <w:color w:val="000000"/>
        </w:rPr>
        <w:separator/>
      </w:r>
    </w:p>
  </w:footnote>
  <w:footnote w:type="continuationSeparator" w:id="0">
    <w:p w:rsidR="00000000" w:rsidRDefault="00EE4751">
      <w:r>
        <w:continuationSeparator/>
      </w:r>
    </w:p>
  </w:footnote>
  <w:footnote w:id="1">
    <w:p w:rsidR="00CF759B" w:rsidRDefault="00EE4751">
      <w:pPr>
        <w:pStyle w:val="Fotnotstext"/>
        <w:tabs>
          <w:tab w:val="left" w:pos="284"/>
        </w:tabs>
        <w:ind w:left="284" w:hanging="284"/>
      </w:pPr>
      <w:r>
        <w:rPr>
          <w:rStyle w:val="Fotnotsreferens"/>
        </w:rPr>
        <w:footnoteRef/>
      </w:r>
      <w:r>
        <w:rPr>
          <w:lang w:val="en-GB"/>
        </w:rPr>
        <w:t xml:space="preserve"> </w:t>
      </w:r>
      <w:r>
        <w:rPr>
          <w:lang w:val="en-GB"/>
        </w:rPr>
        <w:tab/>
        <w:t>By which the Beneficiary declares costs under the Agreement (see template ‘Model Financial S</w:t>
      </w:r>
      <w:r>
        <w:rPr>
          <w:lang w:val="en-GB"/>
        </w:rPr>
        <w:t>tatement’ in Annex 4 to the Agreement).</w:t>
      </w:r>
    </w:p>
  </w:footnote>
  <w:footnote w:id="2">
    <w:p w:rsidR="00CF759B" w:rsidRDefault="00EE4751">
      <w:pPr>
        <w:pStyle w:val="Fotnotstext"/>
        <w:tabs>
          <w:tab w:val="left" w:pos="284"/>
        </w:tabs>
        <w:ind w:left="284" w:hanging="284"/>
      </w:pPr>
      <w:r>
        <w:rPr>
          <w:rStyle w:val="Fotnotsreferens"/>
        </w:rPr>
        <w:footnoteRef/>
      </w:r>
      <w:r>
        <w:rPr>
          <w:lang w:val="en-GB"/>
        </w:rPr>
        <w:t xml:space="preserve"> </w:t>
      </w:r>
      <w:r>
        <w:rPr>
          <w:lang w:val="en-GB"/>
        </w:rPr>
        <w:tab/>
        <w:t xml:space="preserve">A conflict of interest arises when the Auditor's objectivity to establish the certificate is compromised in fact or in appearance when the Auditor for instance: </w:t>
      </w:r>
    </w:p>
    <w:p w:rsidR="00CF759B" w:rsidRDefault="00EE4751">
      <w:pPr>
        <w:pStyle w:val="Fotnotstext"/>
        <w:tabs>
          <w:tab w:val="left" w:pos="284"/>
        </w:tabs>
        <w:ind w:left="568" w:hanging="284"/>
        <w:rPr>
          <w:lang w:val="en-GB"/>
        </w:rPr>
      </w:pPr>
      <w:r>
        <w:rPr>
          <w:lang w:val="en-GB"/>
        </w:rPr>
        <w:t xml:space="preserve">- </w:t>
      </w:r>
      <w:r>
        <w:rPr>
          <w:lang w:val="en-GB"/>
        </w:rPr>
        <w:tab/>
        <w:t>was involved in the preparation of the Financial Stat</w:t>
      </w:r>
      <w:r>
        <w:rPr>
          <w:lang w:val="en-GB"/>
        </w:rPr>
        <w:t xml:space="preserve">ements; </w:t>
      </w:r>
    </w:p>
    <w:p w:rsidR="00CF759B" w:rsidRDefault="00EE4751">
      <w:pPr>
        <w:pStyle w:val="Fotnotstext"/>
        <w:tabs>
          <w:tab w:val="left" w:pos="284"/>
        </w:tabs>
        <w:ind w:left="568" w:hanging="284"/>
        <w:rPr>
          <w:lang w:val="en-GB"/>
        </w:rPr>
      </w:pPr>
      <w:r>
        <w:rPr>
          <w:lang w:val="en-GB"/>
        </w:rPr>
        <w:t xml:space="preserve">- </w:t>
      </w:r>
      <w:r>
        <w:rPr>
          <w:lang w:val="en-GB"/>
        </w:rPr>
        <w:tab/>
        <w:t>stands to benefit directly should the certificate be accepted;</w:t>
      </w:r>
    </w:p>
    <w:p w:rsidR="00CF759B" w:rsidRDefault="00EE4751">
      <w:pPr>
        <w:pStyle w:val="Fotnotstext"/>
        <w:tabs>
          <w:tab w:val="left" w:pos="284"/>
        </w:tabs>
        <w:ind w:left="568" w:hanging="284"/>
        <w:rPr>
          <w:lang w:val="en-GB"/>
        </w:rPr>
      </w:pPr>
      <w:r>
        <w:rPr>
          <w:lang w:val="en-GB"/>
        </w:rPr>
        <w:t xml:space="preserve">- </w:t>
      </w:r>
      <w:r>
        <w:rPr>
          <w:lang w:val="en-GB"/>
        </w:rPr>
        <w:tab/>
        <w:t>has a close relationship with any person representing the beneficiary;</w:t>
      </w:r>
    </w:p>
    <w:p w:rsidR="00CF759B" w:rsidRDefault="00EE4751">
      <w:pPr>
        <w:pStyle w:val="Fotnotstext"/>
        <w:tabs>
          <w:tab w:val="left" w:pos="284"/>
        </w:tabs>
        <w:ind w:left="568" w:hanging="284"/>
        <w:rPr>
          <w:lang w:val="en-GB"/>
        </w:rPr>
      </w:pPr>
      <w:r>
        <w:rPr>
          <w:lang w:val="en-GB"/>
        </w:rPr>
        <w:t xml:space="preserve">- </w:t>
      </w:r>
      <w:r>
        <w:rPr>
          <w:lang w:val="en-GB"/>
        </w:rPr>
        <w:tab/>
        <w:t>is a director, trustee or partner of the beneficiary; or</w:t>
      </w:r>
    </w:p>
    <w:p w:rsidR="00CF759B" w:rsidRDefault="00EE4751">
      <w:pPr>
        <w:pStyle w:val="Fotnotstext"/>
        <w:tabs>
          <w:tab w:val="left" w:pos="284"/>
        </w:tabs>
        <w:ind w:left="568" w:hanging="284"/>
        <w:rPr>
          <w:lang w:val="en-GB"/>
        </w:rPr>
      </w:pPr>
      <w:r>
        <w:rPr>
          <w:lang w:val="en-GB"/>
        </w:rPr>
        <w:t xml:space="preserve">- </w:t>
      </w:r>
      <w:r>
        <w:rPr>
          <w:lang w:val="en-GB"/>
        </w:rPr>
        <w:tab/>
        <w:t xml:space="preserve">is in any other situation that compromises </w:t>
      </w:r>
      <w:r>
        <w:rPr>
          <w:lang w:val="en-GB"/>
        </w:rPr>
        <w:t>his or her independence or ability to establish the certificate impartially.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F6A" w:rsidRDefault="00EE4751">
    <w:pPr>
      <w:pStyle w:val="Sidhuvud"/>
      <w:jc w:val="right"/>
      <w:rPr>
        <w:color w:val="0088CC"/>
        <w:sz w:val="14"/>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AF1"/>
    <w:multiLevelType w:val="multilevel"/>
    <w:tmpl w:val="1E366388"/>
    <w:styleLink w:val="LFO1"/>
    <w:lvl w:ilvl="0">
      <w:numFmt w:val="bullet"/>
      <w:pStyle w:val="Punktlista"/>
      <w:lvlText w:val=""/>
      <w:lvlJc w:val="left"/>
      <w:pPr>
        <w:ind w:left="283" w:hanging="283"/>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073F2E7E"/>
    <w:multiLevelType w:val="multilevel"/>
    <w:tmpl w:val="C3067A56"/>
    <w:styleLink w:val="LFO6"/>
    <w:lvl w:ilvl="0">
      <w:start w:val="1"/>
      <w:numFmt w:val="decimal"/>
      <w:pStyle w:val="ListNumber2Level4"/>
      <w:lvlText w:val="(%1)"/>
      <w:lvlJc w:val="left"/>
      <w:pPr>
        <w:ind w:left="1786" w:hanging="709"/>
      </w:pPr>
    </w:lvl>
    <w:lvl w:ilvl="1">
      <w:start w:val="1"/>
      <w:numFmt w:val="lowerLetter"/>
      <w:lvlText w:val="(%2)"/>
      <w:lvlJc w:val="left"/>
      <w:pPr>
        <w:ind w:left="2494" w:hanging="708"/>
      </w:pPr>
    </w:lvl>
    <w:lvl w:ilvl="2">
      <w:numFmt w:val="bullet"/>
      <w:lvlText w:val="–"/>
      <w:lvlJc w:val="left"/>
      <w:pPr>
        <w:ind w:left="3203" w:hanging="709"/>
      </w:pPr>
      <w:rPr>
        <w:rFonts w:ascii="Times New Roman" w:hAnsi="Times New Roman"/>
      </w:rPr>
    </w:lvl>
    <w:lvl w:ilvl="3">
      <w:numFmt w:val="bullet"/>
      <w:lvlText w:val=""/>
      <w:lvlJc w:val="left"/>
      <w:pPr>
        <w:ind w:left="3912" w:hanging="709"/>
      </w:pPr>
      <w:rPr>
        <w:rFonts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263E33"/>
    <w:multiLevelType w:val="multilevel"/>
    <w:tmpl w:val="CC209FC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B7F4491"/>
    <w:multiLevelType w:val="multilevel"/>
    <w:tmpl w:val="49F46A9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4">
    <w:nsid w:val="131B3502"/>
    <w:multiLevelType w:val="multilevel"/>
    <w:tmpl w:val="766C8530"/>
    <w:styleLink w:val="LFO8"/>
    <w:lvl w:ilvl="0">
      <w:start w:val="1"/>
      <w:numFmt w:val="decimal"/>
      <w:pStyle w:val="ListNumber4Level4"/>
      <w:lvlText w:val="(%1)"/>
      <w:lvlJc w:val="left"/>
      <w:pPr>
        <w:ind w:left="3589" w:hanging="709"/>
      </w:pPr>
    </w:lvl>
    <w:lvl w:ilvl="1">
      <w:start w:val="1"/>
      <w:numFmt w:val="lowerLetter"/>
      <w:lvlText w:val="(%2)"/>
      <w:lvlJc w:val="left"/>
      <w:pPr>
        <w:ind w:left="4297" w:hanging="708"/>
      </w:pPr>
    </w:lvl>
    <w:lvl w:ilvl="2">
      <w:numFmt w:val="bullet"/>
      <w:lvlText w:val="–"/>
      <w:lvlJc w:val="left"/>
      <w:pPr>
        <w:ind w:left="5006" w:hanging="709"/>
      </w:pPr>
      <w:rPr>
        <w:rFonts w:ascii="Times New Roman" w:hAnsi="Times New Roman"/>
      </w:rPr>
    </w:lvl>
    <w:lvl w:ilvl="3">
      <w:numFmt w:val="bullet"/>
      <w:lvlText w:val=""/>
      <w:lvlJc w:val="left"/>
      <w:pPr>
        <w:ind w:left="5715" w:hanging="709"/>
      </w:pPr>
      <w:rPr>
        <w:rFonts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3B124B7"/>
    <w:multiLevelType w:val="multilevel"/>
    <w:tmpl w:val="81820056"/>
    <w:styleLink w:val="LFO14"/>
    <w:lvl w:ilvl="0">
      <w:numFmt w:val="bullet"/>
      <w:pStyle w:val="ListDash4"/>
      <w:lvlText w:val="–"/>
      <w:lvlJc w:val="left"/>
      <w:pPr>
        <w:ind w:left="3163" w:hanging="283"/>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1F3E4960"/>
    <w:multiLevelType w:val="multilevel"/>
    <w:tmpl w:val="78862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945475"/>
    <w:multiLevelType w:val="multilevel"/>
    <w:tmpl w:val="A27A8EA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FF1E1D"/>
    <w:multiLevelType w:val="multilevel"/>
    <w:tmpl w:val="0B109ED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221ED9"/>
    <w:multiLevelType w:val="multilevel"/>
    <w:tmpl w:val="3BC2E0C0"/>
    <w:styleLink w:val="LFO15"/>
    <w:lvl w:ilvl="0">
      <w:start w:val="1"/>
      <w:numFmt w:val="decimal"/>
      <w:pStyle w:val="ListNumber1Level4"/>
      <w:lvlText w:val="(%1)"/>
      <w:lvlJc w:val="left"/>
      <w:pPr>
        <w:ind w:left="1191" w:hanging="709"/>
      </w:pPr>
    </w:lvl>
    <w:lvl w:ilvl="1">
      <w:start w:val="1"/>
      <w:numFmt w:val="lowerLetter"/>
      <w:lvlText w:val="(%2)"/>
      <w:lvlJc w:val="left"/>
      <w:pPr>
        <w:ind w:left="1899" w:hanging="708"/>
      </w:pPr>
    </w:lvl>
    <w:lvl w:ilvl="2">
      <w:numFmt w:val="bullet"/>
      <w:lvlText w:val="–"/>
      <w:lvlJc w:val="left"/>
      <w:pPr>
        <w:ind w:left="2608" w:hanging="709"/>
      </w:pPr>
      <w:rPr>
        <w:rFonts w:ascii="Times New Roman" w:hAnsi="Times New Roman"/>
      </w:rPr>
    </w:lvl>
    <w:lvl w:ilvl="3">
      <w:numFmt w:val="bullet"/>
      <w:lvlText w:val=""/>
      <w:lvlJc w:val="left"/>
      <w:pPr>
        <w:ind w:left="3317" w:hanging="709"/>
      </w:pPr>
      <w:rPr>
        <w:rFonts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1A723C1"/>
    <w:multiLevelType w:val="multilevel"/>
    <w:tmpl w:val="AAC61F2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32453713"/>
    <w:multiLevelType w:val="multilevel"/>
    <w:tmpl w:val="061EF560"/>
    <w:styleLink w:val="LFO3"/>
    <w:lvl w:ilvl="0">
      <w:numFmt w:val="bullet"/>
      <w:pStyle w:val="Punktlista2"/>
      <w:lvlText w:val=""/>
      <w:lvlJc w:val="left"/>
      <w:pPr>
        <w:ind w:left="1360" w:hanging="283"/>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339C20A9"/>
    <w:multiLevelType w:val="multilevel"/>
    <w:tmpl w:val="4B00CC58"/>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3B0F650F"/>
    <w:multiLevelType w:val="multilevel"/>
    <w:tmpl w:val="857C70F4"/>
    <w:lvl w:ilvl="0">
      <w:numFmt w:val="bullet"/>
      <w:lvlText w:val="-"/>
      <w:lvlJc w:val="left"/>
      <w:pPr>
        <w:ind w:left="720" w:hanging="360"/>
      </w:pPr>
      <w:rPr>
        <w:rFonts w:ascii="Times New Roman" w:eastAsia="Calibri" w:hAnsi="Times New Roman" w:cs="Times New Roman"/>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3F8175CD"/>
    <w:multiLevelType w:val="multilevel"/>
    <w:tmpl w:val="25FEE28E"/>
    <w:styleLink w:val="LFO5"/>
    <w:lvl w:ilvl="0">
      <w:numFmt w:val="bullet"/>
      <w:pStyle w:val="Punktlista4"/>
      <w:lvlText w:val=""/>
      <w:lvlJc w:val="left"/>
      <w:pPr>
        <w:ind w:left="3163" w:hanging="283"/>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nsid w:val="40931067"/>
    <w:multiLevelType w:val="multilevel"/>
    <w:tmpl w:val="D668E802"/>
    <w:styleLink w:val="LFO13"/>
    <w:lvl w:ilvl="0">
      <w:numFmt w:val="bullet"/>
      <w:pStyle w:val="ListDash3"/>
      <w:lvlText w:val="–"/>
      <w:lvlJc w:val="left"/>
      <w:pPr>
        <w:ind w:left="2199" w:hanging="283"/>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nsid w:val="42D4031D"/>
    <w:multiLevelType w:val="multilevel"/>
    <w:tmpl w:val="5904474C"/>
    <w:styleLink w:val="LFO11"/>
    <w:lvl w:ilvl="0">
      <w:numFmt w:val="bullet"/>
      <w:pStyle w:val="ListDash1"/>
      <w:lvlText w:val="–"/>
      <w:lvlJc w:val="left"/>
      <w:pPr>
        <w:ind w:left="765" w:hanging="283"/>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nsid w:val="46FD1F01"/>
    <w:multiLevelType w:val="multilevel"/>
    <w:tmpl w:val="32F2E2C6"/>
    <w:styleLink w:val="LFO12"/>
    <w:lvl w:ilvl="0">
      <w:numFmt w:val="bullet"/>
      <w:pStyle w:val="ListDash2"/>
      <w:lvlText w:val="–"/>
      <w:lvlJc w:val="left"/>
      <w:pPr>
        <w:ind w:left="1360" w:hanging="283"/>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nsid w:val="4C96517E"/>
    <w:multiLevelType w:val="multilevel"/>
    <w:tmpl w:val="4BEE6B9C"/>
    <w:lvl w:ilvl="0">
      <w:numFmt w:val="bullet"/>
      <w:lvlText w:val="-"/>
      <w:lvlJc w:val="left"/>
      <w:pPr>
        <w:ind w:left="720" w:hanging="360"/>
      </w:pPr>
      <w:rPr>
        <w:rFonts w:ascii="Times New Roman" w:eastAsia="Calibri" w:hAnsi="Times New Roman" w:cs="Times New Roman"/>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582F517C"/>
    <w:multiLevelType w:val="multilevel"/>
    <w:tmpl w:val="9E76BB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5B3849D4"/>
    <w:multiLevelType w:val="multilevel"/>
    <w:tmpl w:val="00A4EF7C"/>
    <w:lvl w:ilvl="0">
      <w:numFmt w:val="bullet"/>
      <w:lvlText w:val=""/>
      <w:lvlJc w:val="left"/>
      <w:pPr>
        <w:ind w:left="360" w:hanging="360"/>
      </w:pPr>
      <w:rPr>
        <w:rFonts w:ascii="Wingdings" w:hAnsi="Wingdings"/>
        <w:color w:val="0088CC"/>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1">
    <w:nsid w:val="60014E91"/>
    <w:multiLevelType w:val="multilevel"/>
    <w:tmpl w:val="BEA41D4A"/>
    <w:styleLink w:val="LFO7"/>
    <w:lvl w:ilvl="0">
      <w:start w:val="1"/>
      <w:numFmt w:val="decimal"/>
      <w:pStyle w:val="ListNumber3Level4"/>
      <w:lvlText w:val="(%1)"/>
      <w:lvlJc w:val="left"/>
      <w:pPr>
        <w:ind w:left="2625" w:hanging="709"/>
      </w:pPr>
    </w:lvl>
    <w:lvl w:ilvl="1">
      <w:start w:val="1"/>
      <w:numFmt w:val="lowerLetter"/>
      <w:lvlText w:val="(%2)"/>
      <w:lvlJc w:val="left"/>
      <w:pPr>
        <w:ind w:left="3333" w:hanging="708"/>
      </w:pPr>
    </w:lvl>
    <w:lvl w:ilvl="2">
      <w:numFmt w:val="bullet"/>
      <w:lvlText w:val="–"/>
      <w:lvlJc w:val="left"/>
      <w:pPr>
        <w:ind w:left="4042" w:hanging="709"/>
      </w:pPr>
      <w:rPr>
        <w:rFonts w:ascii="Times New Roman" w:hAnsi="Times New Roman"/>
      </w:rPr>
    </w:lvl>
    <w:lvl w:ilvl="3">
      <w:numFmt w:val="bullet"/>
      <w:lvlText w:val=""/>
      <w:lvlJc w:val="left"/>
      <w:pPr>
        <w:ind w:left="4751" w:hanging="709"/>
      </w:pPr>
      <w:rPr>
        <w:rFonts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4D63495"/>
    <w:multiLevelType w:val="multilevel"/>
    <w:tmpl w:val="DA4C3AD6"/>
    <w:styleLink w:val="LFO10"/>
    <w:lvl w:ilvl="0">
      <w:numFmt w:val="bullet"/>
      <w:pStyle w:val="ListDash"/>
      <w:lvlText w:val="–"/>
      <w:lvlJc w:val="left"/>
      <w:pPr>
        <w:ind w:left="283" w:hanging="283"/>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nsid w:val="68CD57AB"/>
    <w:multiLevelType w:val="multilevel"/>
    <w:tmpl w:val="2A82067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F3A6136"/>
    <w:multiLevelType w:val="multilevel"/>
    <w:tmpl w:val="37E46F96"/>
    <w:styleLink w:val="LFO2"/>
    <w:lvl w:ilvl="0">
      <w:start w:val="1"/>
      <w:numFmt w:val="decimal"/>
      <w:pStyle w:val="ListNumberLevel4"/>
      <w:lvlText w:val="(%1)"/>
      <w:lvlJc w:val="left"/>
      <w:pPr>
        <w:ind w:left="709" w:hanging="709"/>
      </w:pPr>
    </w:lvl>
    <w:lvl w:ilvl="1">
      <w:start w:val="1"/>
      <w:numFmt w:val="lowerLetter"/>
      <w:lvlText w:val="(%2)"/>
      <w:lvlJc w:val="left"/>
      <w:pPr>
        <w:ind w:left="1417" w:hanging="708"/>
      </w:pPr>
    </w:lvl>
    <w:lvl w:ilvl="2">
      <w:numFmt w:val="bullet"/>
      <w:lvlText w:val="–"/>
      <w:lvlJc w:val="left"/>
      <w:pPr>
        <w:ind w:left="2126" w:hanging="709"/>
      </w:pPr>
      <w:rPr>
        <w:rFonts w:ascii="Times New Roman" w:hAnsi="Times New Roman"/>
      </w:rPr>
    </w:lvl>
    <w:lvl w:ilvl="3">
      <w:numFmt w:val="bullet"/>
      <w:lvlText w:val=""/>
      <w:lvlJc w:val="left"/>
      <w:pPr>
        <w:ind w:left="2835" w:hanging="709"/>
      </w:pPr>
      <w:rPr>
        <w:rFonts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45D6A63"/>
    <w:multiLevelType w:val="multilevel"/>
    <w:tmpl w:val="387EC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77B7FD3"/>
    <w:multiLevelType w:val="multilevel"/>
    <w:tmpl w:val="355212EA"/>
    <w:lvl w:ilvl="0">
      <w:numFmt w:val="bullet"/>
      <w:lvlText w:val=""/>
      <w:lvlJc w:val="left"/>
      <w:pPr>
        <w:ind w:left="773" w:hanging="360"/>
      </w:pPr>
      <w:rPr>
        <w:rFonts w:ascii="Symbol" w:hAnsi="Symbol"/>
      </w:rPr>
    </w:lvl>
    <w:lvl w:ilvl="1">
      <w:numFmt w:val="bullet"/>
      <w:lvlText w:val="o"/>
      <w:lvlJc w:val="left"/>
      <w:pPr>
        <w:ind w:left="1493" w:hanging="360"/>
      </w:pPr>
      <w:rPr>
        <w:rFonts w:ascii="Courier New" w:hAnsi="Courier New" w:cs="Courier New"/>
      </w:rPr>
    </w:lvl>
    <w:lvl w:ilvl="2">
      <w:numFmt w:val="bullet"/>
      <w:lvlText w:val=""/>
      <w:lvlJc w:val="left"/>
      <w:pPr>
        <w:ind w:left="2213" w:hanging="360"/>
      </w:pPr>
      <w:rPr>
        <w:rFonts w:ascii="Wingdings" w:hAnsi="Wingdings"/>
      </w:rPr>
    </w:lvl>
    <w:lvl w:ilvl="3">
      <w:numFmt w:val="bullet"/>
      <w:lvlText w:val=""/>
      <w:lvlJc w:val="left"/>
      <w:pPr>
        <w:ind w:left="2933" w:hanging="360"/>
      </w:pPr>
      <w:rPr>
        <w:rFonts w:ascii="Symbol" w:hAnsi="Symbol"/>
      </w:rPr>
    </w:lvl>
    <w:lvl w:ilvl="4">
      <w:numFmt w:val="bullet"/>
      <w:lvlText w:val="o"/>
      <w:lvlJc w:val="left"/>
      <w:pPr>
        <w:ind w:left="3653" w:hanging="360"/>
      </w:pPr>
      <w:rPr>
        <w:rFonts w:ascii="Courier New" w:hAnsi="Courier New" w:cs="Courier New"/>
      </w:rPr>
    </w:lvl>
    <w:lvl w:ilvl="5">
      <w:numFmt w:val="bullet"/>
      <w:lvlText w:val=""/>
      <w:lvlJc w:val="left"/>
      <w:pPr>
        <w:ind w:left="4373" w:hanging="360"/>
      </w:pPr>
      <w:rPr>
        <w:rFonts w:ascii="Wingdings" w:hAnsi="Wingdings"/>
      </w:rPr>
    </w:lvl>
    <w:lvl w:ilvl="6">
      <w:numFmt w:val="bullet"/>
      <w:lvlText w:val=""/>
      <w:lvlJc w:val="left"/>
      <w:pPr>
        <w:ind w:left="5093" w:hanging="360"/>
      </w:pPr>
      <w:rPr>
        <w:rFonts w:ascii="Symbol" w:hAnsi="Symbol"/>
      </w:rPr>
    </w:lvl>
    <w:lvl w:ilvl="7">
      <w:numFmt w:val="bullet"/>
      <w:lvlText w:val="o"/>
      <w:lvlJc w:val="left"/>
      <w:pPr>
        <w:ind w:left="5813" w:hanging="360"/>
      </w:pPr>
      <w:rPr>
        <w:rFonts w:ascii="Courier New" w:hAnsi="Courier New" w:cs="Courier New"/>
      </w:rPr>
    </w:lvl>
    <w:lvl w:ilvl="8">
      <w:numFmt w:val="bullet"/>
      <w:lvlText w:val=""/>
      <w:lvlJc w:val="left"/>
      <w:pPr>
        <w:ind w:left="6533" w:hanging="360"/>
      </w:pPr>
      <w:rPr>
        <w:rFonts w:ascii="Wingdings" w:hAnsi="Wingdings"/>
      </w:rPr>
    </w:lvl>
  </w:abstractNum>
  <w:abstractNum w:abstractNumId="27">
    <w:nsid w:val="7A5C73A1"/>
    <w:multiLevelType w:val="multilevel"/>
    <w:tmpl w:val="96687C9C"/>
    <w:styleLink w:val="LFO9"/>
    <w:lvl w:ilvl="0">
      <w:numFmt w:val="bullet"/>
      <w:pStyle w:val="ListBullet1"/>
      <w:lvlText w:val=""/>
      <w:lvlJc w:val="left"/>
      <w:pPr>
        <w:ind w:left="765" w:hanging="283"/>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nsid w:val="7CFE68B1"/>
    <w:multiLevelType w:val="multilevel"/>
    <w:tmpl w:val="30B05BF6"/>
    <w:styleLink w:val="LFO4"/>
    <w:lvl w:ilvl="0">
      <w:numFmt w:val="bullet"/>
      <w:pStyle w:val="Punktlista3"/>
      <w:lvlText w:val=""/>
      <w:lvlJc w:val="left"/>
      <w:pPr>
        <w:ind w:left="2199" w:hanging="283"/>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nsid w:val="7E8F78D2"/>
    <w:multiLevelType w:val="multilevel"/>
    <w:tmpl w:val="BF325AD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24"/>
  </w:num>
  <w:num w:numId="3">
    <w:abstractNumId w:val="11"/>
  </w:num>
  <w:num w:numId="4">
    <w:abstractNumId w:val="28"/>
  </w:num>
  <w:num w:numId="5">
    <w:abstractNumId w:val="14"/>
  </w:num>
  <w:num w:numId="6">
    <w:abstractNumId w:val="1"/>
  </w:num>
  <w:num w:numId="7">
    <w:abstractNumId w:val="21"/>
  </w:num>
  <w:num w:numId="8">
    <w:abstractNumId w:val="4"/>
  </w:num>
  <w:num w:numId="9">
    <w:abstractNumId w:val="27"/>
  </w:num>
  <w:num w:numId="10">
    <w:abstractNumId w:val="22"/>
  </w:num>
  <w:num w:numId="11">
    <w:abstractNumId w:val="16"/>
  </w:num>
  <w:num w:numId="12">
    <w:abstractNumId w:val="17"/>
  </w:num>
  <w:num w:numId="13">
    <w:abstractNumId w:val="15"/>
  </w:num>
  <w:num w:numId="14">
    <w:abstractNumId w:val="5"/>
  </w:num>
  <w:num w:numId="15">
    <w:abstractNumId w:val="9"/>
  </w:num>
  <w:num w:numId="16">
    <w:abstractNumId w:val="20"/>
  </w:num>
  <w:num w:numId="17">
    <w:abstractNumId w:val="29"/>
  </w:num>
  <w:num w:numId="18">
    <w:abstractNumId w:val="29"/>
    <w:lvlOverride w:ilvl="0">
      <w:startOverride w:val="1"/>
    </w:lvlOverride>
    <w:lvlOverride w:ilvl="1">
      <w:startOverride w:val="1"/>
    </w:lvlOverride>
  </w:num>
  <w:num w:numId="19">
    <w:abstractNumId w:val="12"/>
  </w:num>
  <w:num w:numId="20">
    <w:abstractNumId w:val="26"/>
  </w:num>
  <w:num w:numId="21">
    <w:abstractNumId w:val="19"/>
  </w:num>
  <w:num w:numId="22">
    <w:abstractNumId w:val="13"/>
  </w:num>
  <w:num w:numId="23">
    <w:abstractNumId w:val="18"/>
  </w:num>
  <w:num w:numId="24">
    <w:abstractNumId w:val="6"/>
  </w:num>
  <w:num w:numId="25">
    <w:abstractNumId w:val="25"/>
  </w:num>
  <w:num w:numId="26">
    <w:abstractNumId w:val="10"/>
  </w:num>
  <w:num w:numId="27">
    <w:abstractNumId w:val="2"/>
  </w:num>
  <w:num w:numId="28">
    <w:abstractNumId w:val="23"/>
  </w:num>
  <w:num w:numId="29">
    <w:abstractNumId w:val="8"/>
  </w:num>
  <w:num w:numId="30">
    <w:abstractNumId w:val="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F759B"/>
    <w:rsid w:val="00CF759B"/>
    <w:rsid w:val="00EE47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jc w:val="both"/>
    </w:pPr>
    <w:rPr>
      <w:rFonts w:ascii="Times New Roman" w:hAnsi="Times New Roman"/>
      <w:sz w:val="24"/>
      <w:szCs w:val="22"/>
      <w:lang w:eastAsia="en-US"/>
    </w:rPr>
  </w:style>
  <w:style w:type="paragraph" w:styleId="Rubrik1">
    <w:name w:val="heading 1"/>
    <w:basedOn w:val="Normal"/>
    <w:next w:val="Normal"/>
    <w:pPr>
      <w:autoSpaceDE w:val="0"/>
      <w:jc w:val="center"/>
      <w:outlineLvl w:val="0"/>
    </w:pPr>
    <w:rPr>
      <w:b/>
      <w:sz w:val="22"/>
      <w:lang w:eastAsia="en-GB"/>
    </w:rPr>
  </w:style>
  <w:style w:type="paragraph" w:styleId="Rubrik2">
    <w:name w:val="heading 2"/>
    <w:basedOn w:val="Normal"/>
    <w:next w:val="Normal"/>
    <w:pPr>
      <w:keepNext/>
      <w:tabs>
        <w:tab w:val="left" w:pos="792"/>
      </w:tabs>
      <w:ind w:left="792" w:hanging="432"/>
      <w:outlineLvl w:val="1"/>
    </w:pPr>
    <w:rPr>
      <w:rFonts w:eastAsia="Times New Roman"/>
      <w:b/>
      <w:bCs/>
      <w:iCs/>
      <w:szCs w:val="28"/>
    </w:rPr>
  </w:style>
  <w:style w:type="paragraph" w:styleId="Rubrik3">
    <w:name w:val="heading 3"/>
    <w:basedOn w:val="Normal"/>
    <w:next w:val="Normal"/>
    <w:pPr>
      <w:keepNext/>
      <w:tabs>
        <w:tab w:val="left" w:pos="930"/>
      </w:tabs>
      <w:ind w:left="930" w:hanging="505"/>
      <w:outlineLvl w:val="2"/>
    </w:pPr>
    <w:rPr>
      <w:rFonts w:eastAsia="Times New Roman"/>
      <w:b/>
      <w:bCs/>
      <w:szCs w:val="20"/>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ing1Char">
    <w:name w:val="Heading 1 Char"/>
    <w:rPr>
      <w:rFonts w:ascii="Times New Roman" w:hAnsi="Times New Roman"/>
      <w:b/>
      <w:sz w:val="22"/>
      <w:szCs w:val="22"/>
    </w:rPr>
  </w:style>
  <w:style w:type="character" w:customStyle="1" w:styleId="Heading2Char">
    <w:name w:val="Heading 2 Char"/>
    <w:rPr>
      <w:rFonts w:ascii="Times New Roman" w:eastAsia="Times New Roman" w:hAnsi="Times New Roman"/>
      <w:b/>
      <w:bCs/>
      <w:iCs/>
      <w:sz w:val="24"/>
      <w:szCs w:val="28"/>
      <w:lang w:eastAsia="en-US"/>
    </w:rPr>
  </w:style>
  <w:style w:type="character" w:customStyle="1" w:styleId="Heading3Char">
    <w:name w:val="Heading 3 Char"/>
    <w:rPr>
      <w:rFonts w:ascii="Times New Roman" w:eastAsia="Times New Roman" w:hAnsi="Times New Roman"/>
      <w:b/>
      <w:bCs/>
      <w:sz w:val="24"/>
      <w:lang w:eastAsia="zh-CN"/>
    </w:rPr>
  </w:style>
  <w:style w:type="paragraph" w:styleId="Sidhuvud">
    <w:name w:val="header"/>
    <w:basedOn w:val="Normal"/>
    <w:pPr>
      <w:tabs>
        <w:tab w:val="center" w:pos="4536"/>
        <w:tab w:val="right" w:pos="9072"/>
      </w:tabs>
    </w:pPr>
  </w:style>
  <w:style w:type="character" w:customStyle="1" w:styleId="HeaderChar">
    <w:name w:val="Header Char"/>
    <w:rPr>
      <w:rFonts w:ascii="Times New Roman" w:hAnsi="Times New Roman"/>
      <w:sz w:val="24"/>
      <w:szCs w:val="22"/>
      <w:lang w:eastAsia="en-US"/>
    </w:rPr>
  </w:style>
  <w:style w:type="paragraph" w:styleId="Sidfot">
    <w:name w:val="footer"/>
    <w:basedOn w:val="Normal"/>
    <w:pPr>
      <w:tabs>
        <w:tab w:val="center" w:pos="4536"/>
        <w:tab w:val="right" w:pos="9072"/>
      </w:tabs>
    </w:pPr>
  </w:style>
  <w:style w:type="character" w:customStyle="1" w:styleId="FooterChar">
    <w:name w:val="Footer Char"/>
    <w:rPr>
      <w:rFonts w:ascii="Times New Roman" w:hAnsi="Times New Roman"/>
      <w:sz w:val="24"/>
      <w:szCs w:val="22"/>
      <w:lang w:eastAsia="en-US"/>
    </w:rPr>
  </w:style>
  <w:style w:type="character" w:styleId="Hyperlnk">
    <w:name w:val="Hyperlink"/>
    <w:rPr>
      <w:rFonts w:ascii="Times New Roman" w:hAnsi="Times New Roman"/>
      <w:color w:val="0000FF"/>
      <w:sz w:val="20"/>
      <w:u w:val="single"/>
    </w:rPr>
  </w:style>
  <w:style w:type="character" w:styleId="AnvndHyperlnk">
    <w:name w:val="FollowedHyperlink"/>
    <w:rPr>
      <w:color w:val="800080"/>
      <w:u w:val="single"/>
    </w:rPr>
  </w:style>
  <w:style w:type="paragraph" w:styleId="Innehll1">
    <w:name w:val="toc 1"/>
    <w:basedOn w:val="Normal"/>
    <w:next w:val="Normal"/>
    <w:autoRedefine/>
    <w:pPr>
      <w:tabs>
        <w:tab w:val="left" w:pos="0"/>
        <w:tab w:val="right" w:leader="dot" w:pos="8789"/>
      </w:tabs>
      <w:spacing w:before="60" w:after="60"/>
      <w:ind w:right="567"/>
    </w:pPr>
    <w:rPr>
      <w:rFonts w:eastAsia="Times New Roman"/>
      <w:b/>
      <w:caps/>
      <w:sz w:val="20"/>
      <w:szCs w:val="20"/>
    </w:rPr>
  </w:style>
  <w:style w:type="paragraph" w:styleId="Innehll2">
    <w:name w:val="toc 2"/>
    <w:basedOn w:val="Normal"/>
    <w:next w:val="Normal"/>
    <w:autoRedefine/>
    <w:pPr>
      <w:tabs>
        <w:tab w:val="left" w:pos="1559"/>
        <w:tab w:val="right" w:leader="dot" w:pos="8789"/>
      </w:tabs>
      <w:spacing w:before="60" w:after="60"/>
      <w:ind w:left="1559" w:hanging="1332"/>
    </w:pPr>
    <w:rPr>
      <w:rFonts w:eastAsia="Times New Roman"/>
      <w:b/>
      <w:sz w:val="20"/>
      <w:szCs w:val="20"/>
    </w:rPr>
  </w:style>
  <w:style w:type="paragraph" w:styleId="Innehll4">
    <w:name w:val="toc 4"/>
    <w:basedOn w:val="Normal"/>
    <w:next w:val="Normal"/>
    <w:autoRedefine/>
    <w:pPr>
      <w:tabs>
        <w:tab w:val="left" w:pos="1559"/>
        <w:tab w:val="right" w:leader="dot" w:pos="8789"/>
      </w:tabs>
      <w:spacing w:before="60" w:after="60"/>
      <w:ind w:left="1559" w:right="567" w:hanging="992"/>
    </w:pPr>
    <w:rPr>
      <w:rFonts w:eastAsia="Times New Roman"/>
      <w:sz w:val="20"/>
      <w:szCs w:val="20"/>
    </w:rPr>
  </w:style>
  <w:style w:type="paragraph" w:styleId="Innehll5">
    <w:name w:val="toc 5"/>
    <w:basedOn w:val="Normal"/>
    <w:next w:val="Normal"/>
    <w:autoRedefine/>
    <w:pPr>
      <w:tabs>
        <w:tab w:val="left" w:pos="1559"/>
        <w:tab w:val="right" w:leader="dot" w:pos="8789"/>
      </w:tabs>
      <w:spacing w:before="60" w:after="60"/>
      <w:ind w:left="1560" w:right="567" w:hanging="851"/>
    </w:pPr>
    <w:rPr>
      <w:rFonts w:eastAsia="Times New Roman"/>
      <w:sz w:val="20"/>
      <w:szCs w:val="20"/>
    </w:rPr>
  </w:style>
  <w:style w:type="paragraph" w:styleId="Innehll7">
    <w:name w:val="toc 7"/>
    <w:basedOn w:val="Normal"/>
    <w:next w:val="Normal"/>
    <w:autoRedefine/>
    <w:pPr>
      <w:spacing w:after="100" w:line="276" w:lineRule="auto"/>
      <w:ind w:left="1320"/>
      <w:jc w:val="left"/>
    </w:pPr>
    <w:rPr>
      <w:rFonts w:ascii="Calibri" w:eastAsia="Times New Roman" w:hAnsi="Calibri"/>
      <w:sz w:val="22"/>
      <w:lang w:eastAsia="en-GB"/>
    </w:rPr>
  </w:style>
  <w:style w:type="paragraph" w:styleId="Innehll9">
    <w:name w:val="toc 9"/>
    <w:basedOn w:val="Normal"/>
    <w:next w:val="Normal"/>
    <w:autoRedefine/>
    <w:pPr>
      <w:spacing w:after="100" w:line="276" w:lineRule="auto"/>
      <w:ind w:left="1760"/>
      <w:jc w:val="left"/>
    </w:pPr>
    <w:rPr>
      <w:rFonts w:ascii="Calibri" w:eastAsia="Times New Roman" w:hAnsi="Calibri"/>
      <w:sz w:val="22"/>
      <w:lang w:eastAsia="en-GB"/>
    </w:rPr>
  </w:style>
  <w:style w:type="character" w:customStyle="1" w:styleId="FootnoteTextChar">
    <w:name w:val="Footnote Text Char"/>
    <w:rPr>
      <w:rFonts w:ascii="Times New Roman" w:eastAsia="Times New Roman" w:hAnsi="Times New Roman"/>
      <w:lang w:val="fr-FR" w:eastAsia="zh-CN"/>
    </w:rPr>
  </w:style>
  <w:style w:type="paragraph" w:styleId="Fotnotstext">
    <w:name w:val="footnote text"/>
    <w:basedOn w:val="Normal"/>
    <w:pPr>
      <w:ind w:left="357" w:hanging="357"/>
    </w:pPr>
    <w:rPr>
      <w:rFonts w:eastAsia="Times New Roman"/>
      <w:sz w:val="20"/>
      <w:szCs w:val="20"/>
      <w:lang w:val="fr-FR" w:eastAsia="zh-CN"/>
    </w:rPr>
  </w:style>
  <w:style w:type="character" w:customStyle="1" w:styleId="FootnoteTextChar1">
    <w:name w:val="Footnote Text Char1"/>
    <w:rPr>
      <w:rFonts w:ascii="Times New Roman" w:hAnsi="Times New Roman"/>
      <w:lang w:eastAsia="en-US"/>
    </w:rPr>
  </w:style>
  <w:style w:type="paragraph" w:customStyle="1" w:styleId="CommentText">
    <w:name w:val="Comment Text"/>
    <w:basedOn w:val="Normal"/>
    <w:rPr>
      <w:rFonts w:eastAsia="Times New Roman"/>
      <w:sz w:val="20"/>
      <w:szCs w:val="20"/>
      <w:lang w:eastAsia="zh-CN"/>
    </w:rPr>
  </w:style>
  <w:style w:type="character" w:customStyle="1" w:styleId="CommentTextChar">
    <w:name w:val="Comment Text Char"/>
    <w:rPr>
      <w:rFonts w:ascii="Times New Roman" w:eastAsia="Times New Roman" w:hAnsi="Times New Roman"/>
      <w:lang w:eastAsia="zh-CN"/>
    </w:rPr>
  </w:style>
  <w:style w:type="paragraph" w:styleId="Punktlista">
    <w:name w:val="List Bullet"/>
    <w:basedOn w:val="Normal"/>
    <w:pPr>
      <w:numPr>
        <w:numId w:val="1"/>
      </w:numPr>
      <w:spacing w:after="240"/>
    </w:pPr>
    <w:rPr>
      <w:rFonts w:eastAsia="Times New Roman"/>
      <w:szCs w:val="20"/>
    </w:rPr>
  </w:style>
  <w:style w:type="paragraph" w:styleId="Numreradlista">
    <w:name w:val="List Number"/>
    <w:basedOn w:val="Normal"/>
    <w:pPr>
      <w:spacing w:after="240"/>
    </w:pPr>
    <w:rPr>
      <w:rFonts w:eastAsia="Times New Roman"/>
      <w:szCs w:val="20"/>
    </w:rPr>
  </w:style>
  <w:style w:type="paragraph" w:styleId="Punktlista2">
    <w:name w:val="List Bullet 2"/>
    <w:basedOn w:val="Normal"/>
    <w:pPr>
      <w:numPr>
        <w:numId w:val="3"/>
      </w:numPr>
      <w:spacing w:after="240"/>
    </w:pPr>
    <w:rPr>
      <w:rFonts w:eastAsia="Times New Roman"/>
      <w:szCs w:val="20"/>
    </w:rPr>
  </w:style>
  <w:style w:type="paragraph" w:styleId="Punktlista3">
    <w:name w:val="List Bullet 3"/>
    <w:basedOn w:val="Normal"/>
    <w:pPr>
      <w:numPr>
        <w:numId w:val="4"/>
      </w:numPr>
      <w:spacing w:after="240"/>
    </w:pPr>
    <w:rPr>
      <w:rFonts w:eastAsia="Times New Roman"/>
      <w:szCs w:val="20"/>
    </w:rPr>
  </w:style>
  <w:style w:type="paragraph" w:styleId="Punktlista4">
    <w:name w:val="List Bullet 4"/>
    <w:basedOn w:val="Normal"/>
    <w:pPr>
      <w:numPr>
        <w:numId w:val="5"/>
      </w:numPr>
      <w:spacing w:after="240"/>
    </w:pPr>
    <w:rPr>
      <w:rFonts w:eastAsia="Times New Roman"/>
      <w:szCs w:val="20"/>
    </w:rPr>
  </w:style>
  <w:style w:type="paragraph" w:styleId="Numreradlista2">
    <w:name w:val="List Number 2"/>
    <w:basedOn w:val="Normal"/>
    <w:pPr>
      <w:spacing w:after="240"/>
    </w:pPr>
    <w:rPr>
      <w:rFonts w:eastAsia="Times New Roman"/>
      <w:szCs w:val="20"/>
    </w:rPr>
  </w:style>
  <w:style w:type="paragraph" w:styleId="Numreradlista3">
    <w:name w:val="List Number 3"/>
    <w:basedOn w:val="Normal"/>
    <w:pPr>
      <w:spacing w:after="240"/>
    </w:pPr>
    <w:rPr>
      <w:rFonts w:eastAsia="Times New Roman"/>
      <w:szCs w:val="20"/>
    </w:rPr>
  </w:style>
  <w:style w:type="paragraph" w:styleId="Numreradlista4">
    <w:name w:val="List Number 4"/>
    <w:basedOn w:val="Normal"/>
    <w:pPr>
      <w:spacing w:after="240"/>
    </w:pPr>
    <w:rPr>
      <w:rFonts w:eastAsia="Times New Roman"/>
      <w:szCs w:val="20"/>
    </w:rPr>
  </w:style>
  <w:style w:type="character" w:customStyle="1" w:styleId="CommentSubjectChar">
    <w:name w:val="Comment Subject Char"/>
    <w:rPr>
      <w:rFonts w:ascii="Times New Roman" w:eastAsia="Times New Roman" w:hAnsi="Times New Roman"/>
      <w:b/>
      <w:bCs/>
      <w:lang w:eastAsia="en-US"/>
    </w:rPr>
  </w:style>
  <w:style w:type="paragraph" w:customStyle="1" w:styleId="CommentSubject">
    <w:name w:val="Comment Subject"/>
    <w:basedOn w:val="CommentText"/>
    <w:next w:val="CommentText"/>
    <w:rPr>
      <w:rFonts w:eastAsia="Calibri"/>
      <w:b/>
      <w:bCs/>
      <w:lang w:eastAsia="en-US"/>
    </w:rPr>
  </w:style>
  <w:style w:type="character" w:customStyle="1" w:styleId="BalloonTextChar">
    <w:name w:val="Balloon Text Char"/>
    <w:rPr>
      <w:rFonts w:ascii="Tahoma" w:hAnsi="Tahoma" w:cs="Tahoma"/>
      <w:sz w:val="16"/>
      <w:szCs w:val="16"/>
      <w:lang w:eastAsia="en-US"/>
    </w:rPr>
  </w:style>
  <w:style w:type="paragraph" w:styleId="Ballongtext">
    <w:name w:val="Balloon Text"/>
    <w:basedOn w:val="Normal"/>
    <w:rPr>
      <w:rFonts w:ascii="Tahoma" w:hAnsi="Tahoma" w:cs="Tahoma"/>
      <w:sz w:val="16"/>
      <w:szCs w:val="16"/>
    </w:rPr>
  </w:style>
  <w:style w:type="character" w:customStyle="1" w:styleId="ListParagraphChar">
    <w:name w:val="List Paragraph Char"/>
    <w:rPr>
      <w:rFonts w:ascii="Times New Roman" w:hAnsi="Times New Roman"/>
      <w:sz w:val="24"/>
      <w:szCs w:val="22"/>
      <w:lang w:val="fr-FR" w:eastAsia="en-US"/>
    </w:rPr>
  </w:style>
  <w:style w:type="paragraph" w:styleId="Liststycke">
    <w:name w:val="List Paragraph"/>
    <w:basedOn w:val="Normal"/>
    <w:pPr>
      <w:ind w:left="720"/>
    </w:pPr>
    <w:rPr>
      <w:lang w:val="fr-FR"/>
    </w:rPr>
  </w:style>
  <w:style w:type="paragraph" w:customStyle="1" w:styleId="Contact">
    <w:name w:val="Contact"/>
    <w:basedOn w:val="Normal"/>
    <w:next w:val="Normal"/>
    <w:pPr>
      <w:spacing w:before="480"/>
      <w:ind w:left="567" w:hanging="567"/>
      <w:jc w:val="left"/>
    </w:pPr>
    <w:rPr>
      <w:rFonts w:eastAsia="Times New Roman"/>
      <w:szCs w:val="20"/>
    </w:rPr>
  </w:style>
  <w:style w:type="paragraph" w:customStyle="1" w:styleId="ListBullet1">
    <w:name w:val="List Bullet 1"/>
    <w:basedOn w:val="Normal"/>
    <w:pPr>
      <w:numPr>
        <w:numId w:val="9"/>
      </w:numPr>
      <w:spacing w:after="240"/>
    </w:pPr>
    <w:rPr>
      <w:rFonts w:eastAsia="Times New Roman"/>
      <w:szCs w:val="20"/>
    </w:rPr>
  </w:style>
  <w:style w:type="paragraph" w:customStyle="1" w:styleId="ListDash">
    <w:name w:val="List Dash"/>
    <w:basedOn w:val="Normal"/>
    <w:pPr>
      <w:numPr>
        <w:numId w:val="10"/>
      </w:numPr>
      <w:spacing w:after="240"/>
    </w:pPr>
    <w:rPr>
      <w:rFonts w:eastAsia="Times New Roman"/>
      <w:szCs w:val="20"/>
    </w:rPr>
  </w:style>
  <w:style w:type="paragraph" w:customStyle="1" w:styleId="ListDash1">
    <w:name w:val="List Dash 1"/>
    <w:basedOn w:val="Normal"/>
    <w:pPr>
      <w:numPr>
        <w:numId w:val="11"/>
      </w:numPr>
      <w:spacing w:after="240"/>
    </w:pPr>
    <w:rPr>
      <w:rFonts w:eastAsia="Times New Roman"/>
      <w:szCs w:val="20"/>
    </w:rPr>
  </w:style>
  <w:style w:type="paragraph" w:customStyle="1" w:styleId="ListDash2">
    <w:name w:val="List Dash 2"/>
    <w:basedOn w:val="Normal"/>
    <w:pPr>
      <w:numPr>
        <w:numId w:val="12"/>
      </w:numPr>
      <w:spacing w:after="240"/>
    </w:pPr>
    <w:rPr>
      <w:rFonts w:eastAsia="Times New Roman"/>
      <w:szCs w:val="20"/>
    </w:rPr>
  </w:style>
  <w:style w:type="paragraph" w:customStyle="1" w:styleId="ListDash3">
    <w:name w:val="List Dash 3"/>
    <w:basedOn w:val="Normal"/>
    <w:pPr>
      <w:numPr>
        <w:numId w:val="13"/>
      </w:numPr>
      <w:spacing w:after="240"/>
    </w:pPr>
    <w:rPr>
      <w:rFonts w:eastAsia="Times New Roman"/>
      <w:szCs w:val="20"/>
    </w:rPr>
  </w:style>
  <w:style w:type="paragraph" w:customStyle="1" w:styleId="ListDash4">
    <w:name w:val="List Dash 4"/>
    <w:basedOn w:val="Normal"/>
    <w:pPr>
      <w:numPr>
        <w:numId w:val="14"/>
      </w:numPr>
      <w:spacing w:after="240"/>
    </w:pPr>
    <w:rPr>
      <w:rFonts w:eastAsia="Times New Roman"/>
      <w:szCs w:val="20"/>
    </w:rPr>
  </w:style>
  <w:style w:type="paragraph" w:customStyle="1" w:styleId="ListNumber1">
    <w:name w:val="List Number 1"/>
    <w:basedOn w:val="Normal"/>
    <w:pPr>
      <w:spacing w:after="240"/>
    </w:pPr>
    <w:rPr>
      <w:rFonts w:eastAsia="Times New Roman"/>
      <w:szCs w:val="20"/>
    </w:rPr>
  </w:style>
  <w:style w:type="paragraph" w:customStyle="1" w:styleId="ListNumberLevel2">
    <w:name w:val="List Number (Level 2)"/>
    <w:basedOn w:val="Normal"/>
    <w:pPr>
      <w:spacing w:after="240"/>
    </w:pPr>
    <w:rPr>
      <w:rFonts w:eastAsia="Times New Roman"/>
      <w:szCs w:val="20"/>
    </w:rPr>
  </w:style>
  <w:style w:type="paragraph" w:customStyle="1" w:styleId="ListNumber1Level2">
    <w:name w:val="List Number 1 (Level 2)"/>
    <w:basedOn w:val="Normal"/>
    <w:pPr>
      <w:spacing w:after="240"/>
    </w:pPr>
    <w:rPr>
      <w:rFonts w:eastAsia="Times New Roman"/>
      <w:szCs w:val="20"/>
    </w:rPr>
  </w:style>
  <w:style w:type="paragraph" w:customStyle="1" w:styleId="ListNumber2Level2">
    <w:name w:val="List Number 2 (Level 2)"/>
    <w:basedOn w:val="Normal"/>
    <w:pPr>
      <w:spacing w:after="240"/>
    </w:pPr>
    <w:rPr>
      <w:rFonts w:eastAsia="Times New Roman"/>
      <w:szCs w:val="20"/>
    </w:rPr>
  </w:style>
  <w:style w:type="paragraph" w:customStyle="1" w:styleId="ListNumber3Level2">
    <w:name w:val="List Number 3 (Level 2)"/>
    <w:basedOn w:val="Normal"/>
    <w:pPr>
      <w:spacing w:after="240"/>
    </w:pPr>
    <w:rPr>
      <w:rFonts w:eastAsia="Times New Roman"/>
      <w:szCs w:val="20"/>
    </w:rPr>
  </w:style>
  <w:style w:type="paragraph" w:customStyle="1" w:styleId="ListNumber4Level2">
    <w:name w:val="List Number 4 (Level 2)"/>
    <w:basedOn w:val="Normal"/>
    <w:pPr>
      <w:spacing w:after="240"/>
    </w:pPr>
    <w:rPr>
      <w:rFonts w:eastAsia="Times New Roman"/>
      <w:szCs w:val="20"/>
    </w:rPr>
  </w:style>
  <w:style w:type="paragraph" w:customStyle="1" w:styleId="ListNumberLevel3">
    <w:name w:val="List Number (Level 3)"/>
    <w:basedOn w:val="Normal"/>
    <w:pPr>
      <w:spacing w:after="240"/>
    </w:pPr>
    <w:rPr>
      <w:rFonts w:eastAsia="Times New Roman"/>
      <w:szCs w:val="20"/>
    </w:rPr>
  </w:style>
  <w:style w:type="paragraph" w:customStyle="1" w:styleId="ListNumber1Level3">
    <w:name w:val="List Number 1 (Level 3)"/>
    <w:basedOn w:val="Normal"/>
    <w:pPr>
      <w:spacing w:after="240"/>
    </w:pPr>
    <w:rPr>
      <w:rFonts w:eastAsia="Times New Roman"/>
      <w:szCs w:val="20"/>
    </w:rPr>
  </w:style>
  <w:style w:type="paragraph" w:customStyle="1" w:styleId="ListNumber2Level3">
    <w:name w:val="List Number 2 (Level 3)"/>
    <w:basedOn w:val="Normal"/>
    <w:pPr>
      <w:spacing w:after="240"/>
    </w:pPr>
    <w:rPr>
      <w:rFonts w:eastAsia="Times New Roman"/>
      <w:szCs w:val="20"/>
    </w:rPr>
  </w:style>
  <w:style w:type="paragraph" w:customStyle="1" w:styleId="ListNumber3Level3">
    <w:name w:val="List Number 3 (Level 3)"/>
    <w:basedOn w:val="Normal"/>
    <w:pPr>
      <w:spacing w:after="240"/>
    </w:pPr>
    <w:rPr>
      <w:rFonts w:eastAsia="Times New Roman"/>
      <w:szCs w:val="20"/>
    </w:rPr>
  </w:style>
  <w:style w:type="paragraph" w:customStyle="1" w:styleId="ListNumber4Level3">
    <w:name w:val="List Number 4 (Level 3)"/>
    <w:basedOn w:val="Normal"/>
    <w:pPr>
      <w:spacing w:after="240"/>
    </w:pPr>
    <w:rPr>
      <w:rFonts w:eastAsia="Times New Roman"/>
      <w:szCs w:val="20"/>
    </w:rPr>
  </w:style>
  <w:style w:type="paragraph" w:customStyle="1" w:styleId="ListNumberLevel4">
    <w:name w:val="List Number (Level 4)"/>
    <w:basedOn w:val="Normal"/>
    <w:pPr>
      <w:numPr>
        <w:numId w:val="2"/>
      </w:numPr>
      <w:spacing w:after="240"/>
    </w:pPr>
    <w:rPr>
      <w:rFonts w:eastAsia="Times New Roman"/>
      <w:szCs w:val="20"/>
    </w:rPr>
  </w:style>
  <w:style w:type="paragraph" w:customStyle="1" w:styleId="ListNumber1Level4">
    <w:name w:val="List Number 1 (Level 4)"/>
    <w:basedOn w:val="Normal"/>
    <w:pPr>
      <w:numPr>
        <w:numId w:val="15"/>
      </w:numPr>
      <w:spacing w:after="240"/>
    </w:pPr>
    <w:rPr>
      <w:rFonts w:eastAsia="Times New Roman"/>
      <w:szCs w:val="20"/>
    </w:rPr>
  </w:style>
  <w:style w:type="paragraph" w:customStyle="1" w:styleId="ListNumber2Level4">
    <w:name w:val="List Number 2 (Level 4)"/>
    <w:basedOn w:val="Normal"/>
    <w:pPr>
      <w:numPr>
        <w:numId w:val="6"/>
      </w:numPr>
      <w:spacing w:after="240"/>
    </w:pPr>
    <w:rPr>
      <w:rFonts w:eastAsia="Times New Roman"/>
      <w:szCs w:val="20"/>
    </w:rPr>
  </w:style>
  <w:style w:type="paragraph" w:customStyle="1" w:styleId="ListNumber3Level4">
    <w:name w:val="List Number 3 (Level 4)"/>
    <w:basedOn w:val="Normal"/>
    <w:pPr>
      <w:numPr>
        <w:numId w:val="7"/>
      </w:numPr>
      <w:spacing w:after="240"/>
    </w:pPr>
    <w:rPr>
      <w:rFonts w:eastAsia="Times New Roman"/>
      <w:szCs w:val="20"/>
    </w:rPr>
  </w:style>
  <w:style w:type="paragraph" w:customStyle="1" w:styleId="ListNumber4Level4">
    <w:name w:val="List Number 4 (Level 4)"/>
    <w:basedOn w:val="Normal"/>
    <w:pPr>
      <w:numPr>
        <w:numId w:val="8"/>
      </w:numPr>
      <w:spacing w:after="240"/>
    </w:pPr>
    <w:rPr>
      <w:rFonts w:eastAsia="Times New Roman"/>
      <w:szCs w:val="20"/>
    </w:rPr>
  </w:style>
  <w:style w:type="character" w:customStyle="1" w:styleId="ArticleChar">
    <w:name w:val="Article Char"/>
    <w:rPr>
      <w:rFonts w:ascii="Times New Roman" w:hAnsi="Times New Roman"/>
      <w:b/>
      <w:sz w:val="24"/>
      <w:lang w:eastAsia="en-US"/>
    </w:rPr>
  </w:style>
  <w:style w:type="paragraph" w:customStyle="1" w:styleId="Article">
    <w:name w:val="Article"/>
    <w:basedOn w:val="Normal"/>
    <w:pPr>
      <w:ind w:left="1867" w:hanging="1867"/>
    </w:pPr>
    <w:rPr>
      <w:b/>
      <w:szCs w:val="20"/>
    </w:rPr>
  </w:style>
  <w:style w:type="character" w:customStyle="1" w:styleId="Style2Char">
    <w:name w:val="Style2 Char"/>
    <w:rPr>
      <w:rFonts w:ascii="Times New Roman" w:hAnsi="Times New Roman"/>
      <w:sz w:val="24"/>
      <w:lang w:eastAsia="en-US"/>
    </w:rPr>
  </w:style>
  <w:style w:type="paragraph" w:customStyle="1" w:styleId="Style2">
    <w:name w:val="Style2"/>
    <w:pPr>
      <w:suppressAutoHyphens/>
      <w:jc w:val="both"/>
    </w:pPr>
    <w:rPr>
      <w:rFonts w:ascii="Times New Roman" w:hAnsi="Times New Roman"/>
      <w:sz w:val="24"/>
      <w:lang w:eastAsia="en-US"/>
    </w:rPr>
  </w:style>
  <w:style w:type="paragraph" w:customStyle="1" w:styleId="ZDGName">
    <w:name w:val="Z_DGName"/>
    <w:basedOn w:val="Normal"/>
    <w:pPr>
      <w:widowControl w:val="0"/>
      <w:snapToGrid w:val="0"/>
      <w:ind w:right="85"/>
    </w:pPr>
    <w:rPr>
      <w:rFonts w:ascii="Arial" w:eastAsia="Times New Roman" w:hAnsi="Arial"/>
      <w:sz w:val="16"/>
      <w:szCs w:val="20"/>
    </w:rPr>
  </w:style>
  <w:style w:type="paragraph" w:customStyle="1" w:styleId="ZCom">
    <w:name w:val="Z_Com"/>
    <w:basedOn w:val="Normal"/>
    <w:next w:val="ZDGName"/>
    <w:pPr>
      <w:widowControl w:val="0"/>
      <w:snapToGrid w:val="0"/>
      <w:ind w:right="85"/>
    </w:pPr>
    <w:rPr>
      <w:rFonts w:ascii="Arial" w:eastAsia="Times New Roman" w:hAnsi="Arial"/>
      <w:szCs w:val="20"/>
    </w:rPr>
  </w:style>
  <w:style w:type="character" w:customStyle="1" w:styleId="DefaultChar">
    <w:name w:val="Default Char"/>
    <w:rPr>
      <w:rFonts w:ascii="Times New Roman" w:hAnsi="Times New Roman"/>
      <w:color w:val="000000"/>
      <w:sz w:val="24"/>
      <w:szCs w:val="24"/>
    </w:rPr>
  </w:style>
  <w:style w:type="paragraph" w:customStyle="1" w:styleId="Default">
    <w:name w:val="Default"/>
    <w:pPr>
      <w:suppressAutoHyphens/>
      <w:autoSpaceDE w:val="0"/>
    </w:pPr>
    <w:rPr>
      <w:rFonts w:ascii="Times New Roman" w:hAnsi="Times New Roman"/>
      <w:color w:val="000000"/>
      <w:sz w:val="24"/>
      <w:szCs w:val="24"/>
    </w:rPr>
  </w:style>
  <w:style w:type="character" w:customStyle="1" w:styleId="Style1Char">
    <w:name w:val="Style1 Char"/>
    <w:rPr>
      <w:rFonts w:ascii="Times New Roman" w:hAnsi="Times New Roman"/>
      <w:sz w:val="24"/>
      <w:lang w:eastAsia="en-US"/>
    </w:rPr>
  </w:style>
  <w:style w:type="paragraph" w:customStyle="1" w:styleId="Style1">
    <w:name w:val="Style1"/>
    <w:pPr>
      <w:suppressAutoHyphens/>
      <w:spacing w:after="200" w:line="276" w:lineRule="auto"/>
      <w:ind w:left="851" w:hanging="360"/>
      <w:jc w:val="both"/>
    </w:pPr>
    <w:rPr>
      <w:rFonts w:ascii="Times New Roman" w:hAnsi="Times New Roman"/>
      <w:sz w:val="24"/>
      <w:lang w:eastAsia="en-US"/>
    </w:rPr>
  </w:style>
  <w:style w:type="character" w:customStyle="1" w:styleId="ChapterChar">
    <w:name w:val="Chapter Char"/>
    <w:rPr>
      <w:rFonts w:ascii="Times New Roman" w:hAnsi="Times New Roman"/>
      <w:b/>
      <w:sz w:val="24"/>
      <w:u w:val="single"/>
      <w:lang w:eastAsia="en-US"/>
    </w:rPr>
  </w:style>
  <w:style w:type="paragraph" w:customStyle="1" w:styleId="Chapter">
    <w:name w:val="Chapter"/>
    <w:basedOn w:val="Normal"/>
    <w:pPr>
      <w:ind w:left="1797" w:hanging="1797"/>
    </w:pPr>
    <w:rPr>
      <w:b/>
      <w:szCs w:val="20"/>
      <w:u w:val="single"/>
    </w:rPr>
  </w:style>
  <w:style w:type="character" w:customStyle="1" w:styleId="SubarticleChar">
    <w:name w:val="Subarticle Char"/>
    <w:rPr>
      <w:rFonts w:ascii="Times New Roman" w:hAnsi="Times New Roman"/>
      <w:b/>
      <w:sz w:val="24"/>
      <w:lang w:eastAsia="en-US"/>
    </w:rPr>
  </w:style>
  <w:style w:type="paragraph" w:customStyle="1" w:styleId="Subarticle">
    <w:name w:val="Subarticle"/>
    <w:basedOn w:val="Normal"/>
    <w:pPr>
      <w:ind w:left="720" w:hanging="720"/>
    </w:pPr>
    <w:rPr>
      <w:b/>
      <w:szCs w:val="20"/>
    </w:rPr>
  </w:style>
  <w:style w:type="character" w:customStyle="1" w:styleId="SectionChar">
    <w:name w:val="Section Char"/>
    <w:rPr>
      <w:rFonts w:ascii="Times New Roman" w:hAnsi="Times New Roman"/>
      <w:b/>
      <w:sz w:val="24"/>
      <w:u w:val="single"/>
      <w:lang w:eastAsia="en-US"/>
    </w:rPr>
  </w:style>
  <w:style w:type="paragraph" w:customStyle="1" w:styleId="Section">
    <w:name w:val="Section"/>
    <w:basedOn w:val="Normal"/>
    <w:pPr>
      <w:ind w:left="1622" w:hanging="1622"/>
    </w:pPr>
    <w:rPr>
      <w:b/>
      <w:szCs w:val="20"/>
      <w:u w:val="single"/>
    </w:rPr>
  </w:style>
  <w:style w:type="character" w:customStyle="1" w:styleId="SubsectionChar">
    <w:name w:val="Subsection Char"/>
    <w:rPr>
      <w:rFonts w:ascii="Times New Roman" w:hAnsi="Times New Roman"/>
      <w:b/>
      <w:sz w:val="24"/>
      <w:lang w:eastAsia="en-US"/>
    </w:rPr>
  </w:style>
  <w:style w:type="paragraph" w:customStyle="1" w:styleId="Subsection">
    <w:name w:val="Subsection"/>
    <w:basedOn w:val="Normal"/>
    <w:rPr>
      <w:b/>
      <w:szCs w:val="20"/>
    </w:rPr>
  </w:style>
  <w:style w:type="character" w:styleId="Fotnotsreferens">
    <w:name w:val="footnote reference"/>
    <w:rPr>
      <w:rFonts w:ascii="Times New Roman" w:hAnsi="Times New Roman"/>
      <w:position w:val="0"/>
      <w:vertAlign w:val="superscript"/>
    </w:rPr>
  </w:style>
  <w:style w:type="paragraph" w:customStyle="1" w:styleId="1">
    <w:name w:val="1"/>
    <w:basedOn w:val="Normal"/>
    <w:pPr>
      <w:spacing w:after="160" w:line="240" w:lineRule="exact"/>
      <w:jc w:val="left"/>
    </w:pPr>
    <w:rPr>
      <w:sz w:val="20"/>
      <w:szCs w:val="20"/>
      <w:vertAlign w:val="superscript"/>
      <w:lang w:eastAsia="en-GB"/>
    </w:rPr>
  </w:style>
  <w:style w:type="character" w:customStyle="1" w:styleId="CommentReference">
    <w:name w:val="Comment Reference"/>
    <w:rPr>
      <w:rFonts w:ascii="Times New Roman" w:hAnsi="Times New Roman" w:cs="Times New Roman"/>
      <w:sz w:val="16"/>
      <w:szCs w:val="16"/>
    </w:rPr>
  </w:style>
  <w:style w:type="paragraph" w:styleId="Innehll3">
    <w:name w:val="toc 3"/>
    <w:basedOn w:val="Normal"/>
    <w:next w:val="Normal"/>
    <w:autoRedefine/>
    <w:pPr>
      <w:spacing w:after="100" w:line="276" w:lineRule="auto"/>
      <w:ind w:left="440"/>
      <w:jc w:val="left"/>
    </w:pPr>
    <w:rPr>
      <w:rFonts w:ascii="Calibri" w:eastAsia="Times New Roman" w:hAnsi="Calibri"/>
      <w:sz w:val="22"/>
      <w:lang w:eastAsia="en-GB"/>
    </w:rPr>
  </w:style>
  <w:style w:type="paragraph" w:styleId="Innehll6">
    <w:name w:val="toc 6"/>
    <w:basedOn w:val="Normal"/>
    <w:next w:val="Normal"/>
    <w:autoRedefine/>
    <w:pPr>
      <w:spacing w:after="100" w:line="276" w:lineRule="auto"/>
      <w:ind w:left="1100"/>
      <w:jc w:val="left"/>
    </w:pPr>
    <w:rPr>
      <w:rFonts w:ascii="Calibri" w:eastAsia="Times New Roman" w:hAnsi="Calibri"/>
      <w:sz w:val="22"/>
      <w:lang w:eastAsia="en-GB"/>
    </w:rPr>
  </w:style>
  <w:style w:type="paragraph" w:styleId="Innehll8">
    <w:name w:val="toc 8"/>
    <w:basedOn w:val="Normal"/>
    <w:next w:val="Normal"/>
    <w:autoRedefine/>
    <w:pPr>
      <w:spacing w:after="100" w:line="276" w:lineRule="auto"/>
      <w:ind w:left="1540"/>
      <w:jc w:val="left"/>
    </w:pPr>
    <w:rPr>
      <w:rFonts w:ascii="Calibri" w:eastAsia="Times New Roman" w:hAnsi="Calibri"/>
      <w:sz w:val="22"/>
      <w:lang w:eastAsia="en-GB"/>
    </w:rPr>
  </w:style>
  <w:style w:type="character" w:customStyle="1" w:styleId="Corpsdutexte3">
    <w:name w:val="Corps du texte (3)_"/>
    <w:rPr>
      <w:b/>
      <w:bCs/>
      <w:sz w:val="23"/>
      <w:szCs w:val="23"/>
      <w:shd w:val="clear" w:color="auto" w:fill="FFFFFF"/>
    </w:rPr>
  </w:style>
  <w:style w:type="paragraph" w:customStyle="1" w:styleId="Corpsdutexte30">
    <w:name w:val="Corps du texte (3)"/>
    <w:basedOn w:val="Normal"/>
    <w:pPr>
      <w:widowControl w:val="0"/>
      <w:shd w:val="clear" w:color="auto" w:fill="FFFFFF"/>
      <w:spacing w:before="360" w:after="780" w:line="240" w:lineRule="atLeast"/>
      <w:jc w:val="right"/>
    </w:pPr>
    <w:rPr>
      <w:rFonts w:ascii="Calibri" w:hAnsi="Calibri"/>
      <w:b/>
      <w:bCs/>
      <w:sz w:val="23"/>
      <w:szCs w:val="23"/>
      <w:lang w:eastAsia="en-GB"/>
    </w:rPr>
  </w:style>
  <w:style w:type="paragraph" w:customStyle="1" w:styleId="CM4">
    <w:name w:val="CM4"/>
    <w:basedOn w:val="Default"/>
    <w:next w:val="Default"/>
    <w:rPr>
      <w:rFonts w:ascii="EUAlbertina" w:hAnsi="EUAlbertina"/>
      <w:color w:val="auto"/>
    </w:rPr>
  </w:style>
  <w:style w:type="paragraph" w:styleId="Revision">
    <w:name w:val="Revision"/>
    <w:pPr>
      <w:suppressAutoHyphens/>
    </w:pPr>
    <w:rPr>
      <w:rFonts w:ascii="Times New Roman" w:hAnsi="Times New Roman"/>
      <w:sz w:val="24"/>
      <w:szCs w:val="22"/>
      <w:lang w:eastAsia="en-US"/>
    </w:rPr>
  </w:style>
  <w:style w:type="paragraph" w:styleId="Innehllsfrteckningsrubrik">
    <w:name w:val="TOC Heading"/>
    <w:basedOn w:val="Rubrik1"/>
    <w:next w:val="Normal"/>
    <w:pPr>
      <w:keepNext/>
      <w:keepLines/>
      <w:autoSpaceDE/>
      <w:spacing w:before="480" w:line="276" w:lineRule="auto"/>
      <w:jc w:val="left"/>
    </w:pPr>
    <w:rPr>
      <w:rFonts w:ascii="Cambria" w:eastAsia="MS Gothic" w:hAnsi="Cambria"/>
      <w:bCs/>
      <w:color w:val="365F91"/>
      <w:sz w:val="28"/>
      <w:szCs w:val="28"/>
      <w:lang w:val="en-US" w:eastAsia="ja-JP"/>
    </w:rPr>
  </w:style>
  <w:style w:type="numbering" w:customStyle="1" w:styleId="LFO1">
    <w:name w:val="LFO1"/>
    <w:basedOn w:val="Ingenlista"/>
    <w:pPr>
      <w:numPr>
        <w:numId w:val="1"/>
      </w:numPr>
    </w:pPr>
  </w:style>
  <w:style w:type="numbering" w:customStyle="1" w:styleId="LFO2">
    <w:name w:val="LFO2"/>
    <w:basedOn w:val="Ingenlista"/>
    <w:pPr>
      <w:numPr>
        <w:numId w:val="2"/>
      </w:numPr>
    </w:pPr>
  </w:style>
  <w:style w:type="numbering" w:customStyle="1" w:styleId="LFO3">
    <w:name w:val="LFO3"/>
    <w:basedOn w:val="Ingenlista"/>
    <w:pPr>
      <w:numPr>
        <w:numId w:val="3"/>
      </w:numPr>
    </w:pPr>
  </w:style>
  <w:style w:type="numbering" w:customStyle="1" w:styleId="LFO4">
    <w:name w:val="LFO4"/>
    <w:basedOn w:val="Ingenlista"/>
    <w:pPr>
      <w:numPr>
        <w:numId w:val="4"/>
      </w:numPr>
    </w:pPr>
  </w:style>
  <w:style w:type="numbering" w:customStyle="1" w:styleId="LFO5">
    <w:name w:val="LFO5"/>
    <w:basedOn w:val="Ingenlista"/>
    <w:pPr>
      <w:numPr>
        <w:numId w:val="5"/>
      </w:numPr>
    </w:pPr>
  </w:style>
  <w:style w:type="numbering" w:customStyle="1" w:styleId="LFO6">
    <w:name w:val="LFO6"/>
    <w:basedOn w:val="Ingenlista"/>
    <w:pPr>
      <w:numPr>
        <w:numId w:val="6"/>
      </w:numPr>
    </w:pPr>
  </w:style>
  <w:style w:type="numbering" w:customStyle="1" w:styleId="LFO7">
    <w:name w:val="LFO7"/>
    <w:basedOn w:val="Ingenlista"/>
    <w:pPr>
      <w:numPr>
        <w:numId w:val="7"/>
      </w:numPr>
    </w:pPr>
  </w:style>
  <w:style w:type="numbering" w:customStyle="1" w:styleId="LFO8">
    <w:name w:val="LFO8"/>
    <w:basedOn w:val="Ingenlista"/>
    <w:pPr>
      <w:numPr>
        <w:numId w:val="8"/>
      </w:numPr>
    </w:pPr>
  </w:style>
  <w:style w:type="numbering" w:customStyle="1" w:styleId="LFO9">
    <w:name w:val="LFO9"/>
    <w:basedOn w:val="Ingenlista"/>
    <w:pPr>
      <w:numPr>
        <w:numId w:val="9"/>
      </w:numPr>
    </w:pPr>
  </w:style>
  <w:style w:type="numbering" w:customStyle="1" w:styleId="LFO10">
    <w:name w:val="LFO10"/>
    <w:basedOn w:val="Ingenlista"/>
    <w:pPr>
      <w:numPr>
        <w:numId w:val="10"/>
      </w:numPr>
    </w:pPr>
  </w:style>
  <w:style w:type="numbering" w:customStyle="1" w:styleId="LFO11">
    <w:name w:val="LFO11"/>
    <w:basedOn w:val="Ingenlista"/>
    <w:pPr>
      <w:numPr>
        <w:numId w:val="11"/>
      </w:numPr>
    </w:pPr>
  </w:style>
  <w:style w:type="numbering" w:customStyle="1" w:styleId="LFO12">
    <w:name w:val="LFO12"/>
    <w:basedOn w:val="Ingenlista"/>
    <w:pPr>
      <w:numPr>
        <w:numId w:val="12"/>
      </w:numPr>
    </w:pPr>
  </w:style>
  <w:style w:type="numbering" w:customStyle="1" w:styleId="LFO13">
    <w:name w:val="LFO13"/>
    <w:basedOn w:val="Ingenlista"/>
    <w:pPr>
      <w:numPr>
        <w:numId w:val="13"/>
      </w:numPr>
    </w:pPr>
  </w:style>
  <w:style w:type="numbering" w:customStyle="1" w:styleId="LFO14">
    <w:name w:val="LFO14"/>
    <w:basedOn w:val="Ingenlista"/>
    <w:pPr>
      <w:numPr>
        <w:numId w:val="14"/>
      </w:numPr>
    </w:pPr>
  </w:style>
  <w:style w:type="numbering" w:customStyle="1" w:styleId="LFO15">
    <w:name w:val="LFO15"/>
    <w:basedOn w:val="Ingenlista"/>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jc w:val="both"/>
    </w:pPr>
    <w:rPr>
      <w:rFonts w:ascii="Times New Roman" w:hAnsi="Times New Roman"/>
      <w:sz w:val="24"/>
      <w:szCs w:val="22"/>
      <w:lang w:eastAsia="en-US"/>
    </w:rPr>
  </w:style>
  <w:style w:type="paragraph" w:styleId="Rubrik1">
    <w:name w:val="heading 1"/>
    <w:basedOn w:val="Normal"/>
    <w:next w:val="Normal"/>
    <w:pPr>
      <w:autoSpaceDE w:val="0"/>
      <w:jc w:val="center"/>
      <w:outlineLvl w:val="0"/>
    </w:pPr>
    <w:rPr>
      <w:b/>
      <w:sz w:val="22"/>
      <w:lang w:eastAsia="en-GB"/>
    </w:rPr>
  </w:style>
  <w:style w:type="paragraph" w:styleId="Rubrik2">
    <w:name w:val="heading 2"/>
    <w:basedOn w:val="Normal"/>
    <w:next w:val="Normal"/>
    <w:pPr>
      <w:keepNext/>
      <w:tabs>
        <w:tab w:val="left" w:pos="792"/>
      </w:tabs>
      <w:ind w:left="792" w:hanging="432"/>
      <w:outlineLvl w:val="1"/>
    </w:pPr>
    <w:rPr>
      <w:rFonts w:eastAsia="Times New Roman"/>
      <w:b/>
      <w:bCs/>
      <w:iCs/>
      <w:szCs w:val="28"/>
    </w:rPr>
  </w:style>
  <w:style w:type="paragraph" w:styleId="Rubrik3">
    <w:name w:val="heading 3"/>
    <w:basedOn w:val="Normal"/>
    <w:next w:val="Normal"/>
    <w:pPr>
      <w:keepNext/>
      <w:tabs>
        <w:tab w:val="left" w:pos="930"/>
      </w:tabs>
      <w:ind w:left="930" w:hanging="505"/>
      <w:outlineLvl w:val="2"/>
    </w:pPr>
    <w:rPr>
      <w:rFonts w:eastAsia="Times New Roman"/>
      <w:b/>
      <w:bCs/>
      <w:szCs w:val="20"/>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ing1Char">
    <w:name w:val="Heading 1 Char"/>
    <w:rPr>
      <w:rFonts w:ascii="Times New Roman" w:hAnsi="Times New Roman"/>
      <w:b/>
      <w:sz w:val="22"/>
      <w:szCs w:val="22"/>
    </w:rPr>
  </w:style>
  <w:style w:type="character" w:customStyle="1" w:styleId="Heading2Char">
    <w:name w:val="Heading 2 Char"/>
    <w:rPr>
      <w:rFonts w:ascii="Times New Roman" w:eastAsia="Times New Roman" w:hAnsi="Times New Roman"/>
      <w:b/>
      <w:bCs/>
      <w:iCs/>
      <w:sz w:val="24"/>
      <w:szCs w:val="28"/>
      <w:lang w:eastAsia="en-US"/>
    </w:rPr>
  </w:style>
  <w:style w:type="character" w:customStyle="1" w:styleId="Heading3Char">
    <w:name w:val="Heading 3 Char"/>
    <w:rPr>
      <w:rFonts w:ascii="Times New Roman" w:eastAsia="Times New Roman" w:hAnsi="Times New Roman"/>
      <w:b/>
      <w:bCs/>
      <w:sz w:val="24"/>
      <w:lang w:eastAsia="zh-CN"/>
    </w:rPr>
  </w:style>
  <w:style w:type="paragraph" w:styleId="Sidhuvud">
    <w:name w:val="header"/>
    <w:basedOn w:val="Normal"/>
    <w:pPr>
      <w:tabs>
        <w:tab w:val="center" w:pos="4536"/>
        <w:tab w:val="right" w:pos="9072"/>
      </w:tabs>
    </w:pPr>
  </w:style>
  <w:style w:type="character" w:customStyle="1" w:styleId="HeaderChar">
    <w:name w:val="Header Char"/>
    <w:rPr>
      <w:rFonts w:ascii="Times New Roman" w:hAnsi="Times New Roman"/>
      <w:sz w:val="24"/>
      <w:szCs w:val="22"/>
      <w:lang w:eastAsia="en-US"/>
    </w:rPr>
  </w:style>
  <w:style w:type="paragraph" w:styleId="Sidfot">
    <w:name w:val="footer"/>
    <w:basedOn w:val="Normal"/>
    <w:pPr>
      <w:tabs>
        <w:tab w:val="center" w:pos="4536"/>
        <w:tab w:val="right" w:pos="9072"/>
      </w:tabs>
    </w:pPr>
  </w:style>
  <w:style w:type="character" w:customStyle="1" w:styleId="FooterChar">
    <w:name w:val="Footer Char"/>
    <w:rPr>
      <w:rFonts w:ascii="Times New Roman" w:hAnsi="Times New Roman"/>
      <w:sz w:val="24"/>
      <w:szCs w:val="22"/>
      <w:lang w:eastAsia="en-US"/>
    </w:rPr>
  </w:style>
  <w:style w:type="character" w:styleId="Hyperlnk">
    <w:name w:val="Hyperlink"/>
    <w:rPr>
      <w:rFonts w:ascii="Times New Roman" w:hAnsi="Times New Roman"/>
      <w:color w:val="0000FF"/>
      <w:sz w:val="20"/>
      <w:u w:val="single"/>
    </w:rPr>
  </w:style>
  <w:style w:type="character" w:styleId="AnvndHyperlnk">
    <w:name w:val="FollowedHyperlink"/>
    <w:rPr>
      <w:color w:val="800080"/>
      <w:u w:val="single"/>
    </w:rPr>
  </w:style>
  <w:style w:type="paragraph" w:styleId="Innehll1">
    <w:name w:val="toc 1"/>
    <w:basedOn w:val="Normal"/>
    <w:next w:val="Normal"/>
    <w:autoRedefine/>
    <w:pPr>
      <w:tabs>
        <w:tab w:val="left" w:pos="0"/>
        <w:tab w:val="right" w:leader="dot" w:pos="8789"/>
      </w:tabs>
      <w:spacing w:before="60" w:after="60"/>
      <w:ind w:right="567"/>
    </w:pPr>
    <w:rPr>
      <w:rFonts w:eastAsia="Times New Roman"/>
      <w:b/>
      <w:caps/>
      <w:sz w:val="20"/>
      <w:szCs w:val="20"/>
    </w:rPr>
  </w:style>
  <w:style w:type="paragraph" w:styleId="Innehll2">
    <w:name w:val="toc 2"/>
    <w:basedOn w:val="Normal"/>
    <w:next w:val="Normal"/>
    <w:autoRedefine/>
    <w:pPr>
      <w:tabs>
        <w:tab w:val="left" w:pos="1559"/>
        <w:tab w:val="right" w:leader="dot" w:pos="8789"/>
      </w:tabs>
      <w:spacing w:before="60" w:after="60"/>
      <w:ind w:left="1559" w:hanging="1332"/>
    </w:pPr>
    <w:rPr>
      <w:rFonts w:eastAsia="Times New Roman"/>
      <w:b/>
      <w:sz w:val="20"/>
      <w:szCs w:val="20"/>
    </w:rPr>
  </w:style>
  <w:style w:type="paragraph" w:styleId="Innehll4">
    <w:name w:val="toc 4"/>
    <w:basedOn w:val="Normal"/>
    <w:next w:val="Normal"/>
    <w:autoRedefine/>
    <w:pPr>
      <w:tabs>
        <w:tab w:val="left" w:pos="1559"/>
        <w:tab w:val="right" w:leader="dot" w:pos="8789"/>
      </w:tabs>
      <w:spacing w:before="60" w:after="60"/>
      <w:ind w:left="1559" w:right="567" w:hanging="992"/>
    </w:pPr>
    <w:rPr>
      <w:rFonts w:eastAsia="Times New Roman"/>
      <w:sz w:val="20"/>
      <w:szCs w:val="20"/>
    </w:rPr>
  </w:style>
  <w:style w:type="paragraph" w:styleId="Innehll5">
    <w:name w:val="toc 5"/>
    <w:basedOn w:val="Normal"/>
    <w:next w:val="Normal"/>
    <w:autoRedefine/>
    <w:pPr>
      <w:tabs>
        <w:tab w:val="left" w:pos="1559"/>
        <w:tab w:val="right" w:leader="dot" w:pos="8789"/>
      </w:tabs>
      <w:spacing w:before="60" w:after="60"/>
      <w:ind w:left="1560" w:right="567" w:hanging="851"/>
    </w:pPr>
    <w:rPr>
      <w:rFonts w:eastAsia="Times New Roman"/>
      <w:sz w:val="20"/>
      <w:szCs w:val="20"/>
    </w:rPr>
  </w:style>
  <w:style w:type="paragraph" w:styleId="Innehll7">
    <w:name w:val="toc 7"/>
    <w:basedOn w:val="Normal"/>
    <w:next w:val="Normal"/>
    <w:autoRedefine/>
    <w:pPr>
      <w:spacing w:after="100" w:line="276" w:lineRule="auto"/>
      <w:ind w:left="1320"/>
      <w:jc w:val="left"/>
    </w:pPr>
    <w:rPr>
      <w:rFonts w:ascii="Calibri" w:eastAsia="Times New Roman" w:hAnsi="Calibri"/>
      <w:sz w:val="22"/>
      <w:lang w:eastAsia="en-GB"/>
    </w:rPr>
  </w:style>
  <w:style w:type="paragraph" w:styleId="Innehll9">
    <w:name w:val="toc 9"/>
    <w:basedOn w:val="Normal"/>
    <w:next w:val="Normal"/>
    <w:autoRedefine/>
    <w:pPr>
      <w:spacing w:after="100" w:line="276" w:lineRule="auto"/>
      <w:ind w:left="1760"/>
      <w:jc w:val="left"/>
    </w:pPr>
    <w:rPr>
      <w:rFonts w:ascii="Calibri" w:eastAsia="Times New Roman" w:hAnsi="Calibri"/>
      <w:sz w:val="22"/>
      <w:lang w:eastAsia="en-GB"/>
    </w:rPr>
  </w:style>
  <w:style w:type="character" w:customStyle="1" w:styleId="FootnoteTextChar">
    <w:name w:val="Footnote Text Char"/>
    <w:rPr>
      <w:rFonts w:ascii="Times New Roman" w:eastAsia="Times New Roman" w:hAnsi="Times New Roman"/>
      <w:lang w:val="fr-FR" w:eastAsia="zh-CN"/>
    </w:rPr>
  </w:style>
  <w:style w:type="paragraph" w:styleId="Fotnotstext">
    <w:name w:val="footnote text"/>
    <w:basedOn w:val="Normal"/>
    <w:pPr>
      <w:ind w:left="357" w:hanging="357"/>
    </w:pPr>
    <w:rPr>
      <w:rFonts w:eastAsia="Times New Roman"/>
      <w:sz w:val="20"/>
      <w:szCs w:val="20"/>
      <w:lang w:val="fr-FR" w:eastAsia="zh-CN"/>
    </w:rPr>
  </w:style>
  <w:style w:type="character" w:customStyle="1" w:styleId="FootnoteTextChar1">
    <w:name w:val="Footnote Text Char1"/>
    <w:rPr>
      <w:rFonts w:ascii="Times New Roman" w:hAnsi="Times New Roman"/>
      <w:lang w:eastAsia="en-US"/>
    </w:rPr>
  </w:style>
  <w:style w:type="paragraph" w:customStyle="1" w:styleId="CommentText">
    <w:name w:val="Comment Text"/>
    <w:basedOn w:val="Normal"/>
    <w:rPr>
      <w:rFonts w:eastAsia="Times New Roman"/>
      <w:sz w:val="20"/>
      <w:szCs w:val="20"/>
      <w:lang w:eastAsia="zh-CN"/>
    </w:rPr>
  </w:style>
  <w:style w:type="character" w:customStyle="1" w:styleId="CommentTextChar">
    <w:name w:val="Comment Text Char"/>
    <w:rPr>
      <w:rFonts w:ascii="Times New Roman" w:eastAsia="Times New Roman" w:hAnsi="Times New Roman"/>
      <w:lang w:eastAsia="zh-CN"/>
    </w:rPr>
  </w:style>
  <w:style w:type="paragraph" w:styleId="Punktlista">
    <w:name w:val="List Bullet"/>
    <w:basedOn w:val="Normal"/>
    <w:pPr>
      <w:numPr>
        <w:numId w:val="1"/>
      </w:numPr>
      <w:spacing w:after="240"/>
    </w:pPr>
    <w:rPr>
      <w:rFonts w:eastAsia="Times New Roman"/>
      <w:szCs w:val="20"/>
    </w:rPr>
  </w:style>
  <w:style w:type="paragraph" w:styleId="Numreradlista">
    <w:name w:val="List Number"/>
    <w:basedOn w:val="Normal"/>
    <w:pPr>
      <w:spacing w:after="240"/>
    </w:pPr>
    <w:rPr>
      <w:rFonts w:eastAsia="Times New Roman"/>
      <w:szCs w:val="20"/>
    </w:rPr>
  </w:style>
  <w:style w:type="paragraph" w:styleId="Punktlista2">
    <w:name w:val="List Bullet 2"/>
    <w:basedOn w:val="Normal"/>
    <w:pPr>
      <w:numPr>
        <w:numId w:val="3"/>
      </w:numPr>
      <w:spacing w:after="240"/>
    </w:pPr>
    <w:rPr>
      <w:rFonts w:eastAsia="Times New Roman"/>
      <w:szCs w:val="20"/>
    </w:rPr>
  </w:style>
  <w:style w:type="paragraph" w:styleId="Punktlista3">
    <w:name w:val="List Bullet 3"/>
    <w:basedOn w:val="Normal"/>
    <w:pPr>
      <w:numPr>
        <w:numId w:val="4"/>
      </w:numPr>
      <w:spacing w:after="240"/>
    </w:pPr>
    <w:rPr>
      <w:rFonts w:eastAsia="Times New Roman"/>
      <w:szCs w:val="20"/>
    </w:rPr>
  </w:style>
  <w:style w:type="paragraph" w:styleId="Punktlista4">
    <w:name w:val="List Bullet 4"/>
    <w:basedOn w:val="Normal"/>
    <w:pPr>
      <w:numPr>
        <w:numId w:val="5"/>
      </w:numPr>
      <w:spacing w:after="240"/>
    </w:pPr>
    <w:rPr>
      <w:rFonts w:eastAsia="Times New Roman"/>
      <w:szCs w:val="20"/>
    </w:rPr>
  </w:style>
  <w:style w:type="paragraph" w:styleId="Numreradlista2">
    <w:name w:val="List Number 2"/>
    <w:basedOn w:val="Normal"/>
    <w:pPr>
      <w:spacing w:after="240"/>
    </w:pPr>
    <w:rPr>
      <w:rFonts w:eastAsia="Times New Roman"/>
      <w:szCs w:val="20"/>
    </w:rPr>
  </w:style>
  <w:style w:type="paragraph" w:styleId="Numreradlista3">
    <w:name w:val="List Number 3"/>
    <w:basedOn w:val="Normal"/>
    <w:pPr>
      <w:spacing w:after="240"/>
    </w:pPr>
    <w:rPr>
      <w:rFonts w:eastAsia="Times New Roman"/>
      <w:szCs w:val="20"/>
    </w:rPr>
  </w:style>
  <w:style w:type="paragraph" w:styleId="Numreradlista4">
    <w:name w:val="List Number 4"/>
    <w:basedOn w:val="Normal"/>
    <w:pPr>
      <w:spacing w:after="240"/>
    </w:pPr>
    <w:rPr>
      <w:rFonts w:eastAsia="Times New Roman"/>
      <w:szCs w:val="20"/>
    </w:rPr>
  </w:style>
  <w:style w:type="character" w:customStyle="1" w:styleId="CommentSubjectChar">
    <w:name w:val="Comment Subject Char"/>
    <w:rPr>
      <w:rFonts w:ascii="Times New Roman" w:eastAsia="Times New Roman" w:hAnsi="Times New Roman"/>
      <w:b/>
      <w:bCs/>
      <w:lang w:eastAsia="en-US"/>
    </w:rPr>
  </w:style>
  <w:style w:type="paragraph" w:customStyle="1" w:styleId="CommentSubject">
    <w:name w:val="Comment Subject"/>
    <w:basedOn w:val="CommentText"/>
    <w:next w:val="CommentText"/>
    <w:rPr>
      <w:rFonts w:eastAsia="Calibri"/>
      <w:b/>
      <w:bCs/>
      <w:lang w:eastAsia="en-US"/>
    </w:rPr>
  </w:style>
  <w:style w:type="character" w:customStyle="1" w:styleId="BalloonTextChar">
    <w:name w:val="Balloon Text Char"/>
    <w:rPr>
      <w:rFonts w:ascii="Tahoma" w:hAnsi="Tahoma" w:cs="Tahoma"/>
      <w:sz w:val="16"/>
      <w:szCs w:val="16"/>
      <w:lang w:eastAsia="en-US"/>
    </w:rPr>
  </w:style>
  <w:style w:type="paragraph" w:styleId="Ballongtext">
    <w:name w:val="Balloon Text"/>
    <w:basedOn w:val="Normal"/>
    <w:rPr>
      <w:rFonts w:ascii="Tahoma" w:hAnsi="Tahoma" w:cs="Tahoma"/>
      <w:sz w:val="16"/>
      <w:szCs w:val="16"/>
    </w:rPr>
  </w:style>
  <w:style w:type="character" w:customStyle="1" w:styleId="ListParagraphChar">
    <w:name w:val="List Paragraph Char"/>
    <w:rPr>
      <w:rFonts w:ascii="Times New Roman" w:hAnsi="Times New Roman"/>
      <w:sz w:val="24"/>
      <w:szCs w:val="22"/>
      <w:lang w:val="fr-FR" w:eastAsia="en-US"/>
    </w:rPr>
  </w:style>
  <w:style w:type="paragraph" w:styleId="Liststycke">
    <w:name w:val="List Paragraph"/>
    <w:basedOn w:val="Normal"/>
    <w:pPr>
      <w:ind w:left="720"/>
    </w:pPr>
    <w:rPr>
      <w:lang w:val="fr-FR"/>
    </w:rPr>
  </w:style>
  <w:style w:type="paragraph" w:customStyle="1" w:styleId="Contact">
    <w:name w:val="Contact"/>
    <w:basedOn w:val="Normal"/>
    <w:next w:val="Normal"/>
    <w:pPr>
      <w:spacing w:before="480"/>
      <w:ind w:left="567" w:hanging="567"/>
      <w:jc w:val="left"/>
    </w:pPr>
    <w:rPr>
      <w:rFonts w:eastAsia="Times New Roman"/>
      <w:szCs w:val="20"/>
    </w:rPr>
  </w:style>
  <w:style w:type="paragraph" w:customStyle="1" w:styleId="ListBullet1">
    <w:name w:val="List Bullet 1"/>
    <w:basedOn w:val="Normal"/>
    <w:pPr>
      <w:numPr>
        <w:numId w:val="9"/>
      </w:numPr>
      <w:spacing w:after="240"/>
    </w:pPr>
    <w:rPr>
      <w:rFonts w:eastAsia="Times New Roman"/>
      <w:szCs w:val="20"/>
    </w:rPr>
  </w:style>
  <w:style w:type="paragraph" w:customStyle="1" w:styleId="ListDash">
    <w:name w:val="List Dash"/>
    <w:basedOn w:val="Normal"/>
    <w:pPr>
      <w:numPr>
        <w:numId w:val="10"/>
      </w:numPr>
      <w:spacing w:after="240"/>
    </w:pPr>
    <w:rPr>
      <w:rFonts w:eastAsia="Times New Roman"/>
      <w:szCs w:val="20"/>
    </w:rPr>
  </w:style>
  <w:style w:type="paragraph" w:customStyle="1" w:styleId="ListDash1">
    <w:name w:val="List Dash 1"/>
    <w:basedOn w:val="Normal"/>
    <w:pPr>
      <w:numPr>
        <w:numId w:val="11"/>
      </w:numPr>
      <w:spacing w:after="240"/>
    </w:pPr>
    <w:rPr>
      <w:rFonts w:eastAsia="Times New Roman"/>
      <w:szCs w:val="20"/>
    </w:rPr>
  </w:style>
  <w:style w:type="paragraph" w:customStyle="1" w:styleId="ListDash2">
    <w:name w:val="List Dash 2"/>
    <w:basedOn w:val="Normal"/>
    <w:pPr>
      <w:numPr>
        <w:numId w:val="12"/>
      </w:numPr>
      <w:spacing w:after="240"/>
    </w:pPr>
    <w:rPr>
      <w:rFonts w:eastAsia="Times New Roman"/>
      <w:szCs w:val="20"/>
    </w:rPr>
  </w:style>
  <w:style w:type="paragraph" w:customStyle="1" w:styleId="ListDash3">
    <w:name w:val="List Dash 3"/>
    <w:basedOn w:val="Normal"/>
    <w:pPr>
      <w:numPr>
        <w:numId w:val="13"/>
      </w:numPr>
      <w:spacing w:after="240"/>
    </w:pPr>
    <w:rPr>
      <w:rFonts w:eastAsia="Times New Roman"/>
      <w:szCs w:val="20"/>
    </w:rPr>
  </w:style>
  <w:style w:type="paragraph" w:customStyle="1" w:styleId="ListDash4">
    <w:name w:val="List Dash 4"/>
    <w:basedOn w:val="Normal"/>
    <w:pPr>
      <w:numPr>
        <w:numId w:val="14"/>
      </w:numPr>
      <w:spacing w:after="240"/>
    </w:pPr>
    <w:rPr>
      <w:rFonts w:eastAsia="Times New Roman"/>
      <w:szCs w:val="20"/>
    </w:rPr>
  </w:style>
  <w:style w:type="paragraph" w:customStyle="1" w:styleId="ListNumber1">
    <w:name w:val="List Number 1"/>
    <w:basedOn w:val="Normal"/>
    <w:pPr>
      <w:spacing w:after="240"/>
    </w:pPr>
    <w:rPr>
      <w:rFonts w:eastAsia="Times New Roman"/>
      <w:szCs w:val="20"/>
    </w:rPr>
  </w:style>
  <w:style w:type="paragraph" w:customStyle="1" w:styleId="ListNumberLevel2">
    <w:name w:val="List Number (Level 2)"/>
    <w:basedOn w:val="Normal"/>
    <w:pPr>
      <w:spacing w:after="240"/>
    </w:pPr>
    <w:rPr>
      <w:rFonts w:eastAsia="Times New Roman"/>
      <w:szCs w:val="20"/>
    </w:rPr>
  </w:style>
  <w:style w:type="paragraph" w:customStyle="1" w:styleId="ListNumber1Level2">
    <w:name w:val="List Number 1 (Level 2)"/>
    <w:basedOn w:val="Normal"/>
    <w:pPr>
      <w:spacing w:after="240"/>
    </w:pPr>
    <w:rPr>
      <w:rFonts w:eastAsia="Times New Roman"/>
      <w:szCs w:val="20"/>
    </w:rPr>
  </w:style>
  <w:style w:type="paragraph" w:customStyle="1" w:styleId="ListNumber2Level2">
    <w:name w:val="List Number 2 (Level 2)"/>
    <w:basedOn w:val="Normal"/>
    <w:pPr>
      <w:spacing w:after="240"/>
    </w:pPr>
    <w:rPr>
      <w:rFonts w:eastAsia="Times New Roman"/>
      <w:szCs w:val="20"/>
    </w:rPr>
  </w:style>
  <w:style w:type="paragraph" w:customStyle="1" w:styleId="ListNumber3Level2">
    <w:name w:val="List Number 3 (Level 2)"/>
    <w:basedOn w:val="Normal"/>
    <w:pPr>
      <w:spacing w:after="240"/>
    </w:pPr>
    <w:rPr>
      <w:rFonts w:eastAsia="Times New Roman"/>
      <w:szCs w:val="20"/>
    </w:rPr>
  </w:style>
  <w:style w:type="paragraph" w:customStyle="1" w:styleId="ListNumber4Level2">
    <w:name w:val="List Number 4 (Level 2)"/>
    <w:basedOn w:val="Normal"/>
    <w:pPr>
      <w:spacing w:after="240"/>
    </w:pPr>
    <w:rPr>
      <w:rFonts w:eastAsia="Times New Roman"/>
      <w:szCs w:val="20"/>
    </w:rPr>
  </w:style>
  <w:style w:type="paragraph" w:customStyle="1" w:styleId="ListNumberLevel3">
    <w:name w:val="List Number (Level 3)"/>
    <w:basedOn w:val="Normal"/>
    <w:pPr>
      <w:spacing w:after="240"/>
    </w:pPr>
    <w:rPr>
      <w:rFonts w:eastAsia="Times New Roman"/>
      <w:szCs w:val="20"/>
    </w:rPr>
  </w:style>
  <w:style w:type="paragraph" w:customStyle="1" w:styleId="ListNumber1Level3">
    <w:name w:val="List Number 1 (Level 3)"/>
    <w:basedOn w:val="Normal"/>
    <w:pPr>
      <w:spacing w:after="240"/>
    </w:pPr>
    <w:rPr>
      <w:rFonts w:eastAsia="Times New Roman"/>
      <w:szCs w:val="20"/>
    </w:rPr>
  </w:style>
  <w:style w:type="paragraph" w:customStyle="1" w:styleId="ListNumber2Level3">
    <w:name w:val="List Number 2 (Level 3)"/>
    <w:basedOn w:val="Normal"/>
    <w:pPr>
      <w:spacing w:after="240"/>
    </w:pPr>
    <w:rPr>
      <w:rFonts w:eastAsia="Times New Roman"/>
      <w:szCs w:val="20"/>
    </w:rPr>
  </w:style>
  <w:style w:type="paragraph" w:customStyle="1" w:styleId="ListNumber3Level3">
    <w:name w:val="List Number 3 (Level 3)"/>
    <w:basedOn w:val="Normal"/>
    <w:pPr>
      <w:spacing w:after="240"/>
    </w:pPr>
    <w:rPr>
      <w:rFonts w:eastAsia="Times New Roman"/>
      <w:szCs w:val="20"/>
    </w:rPr>
  </w:style>
  <w:style w:type="paragraph" w:customStyle="1" w:styleId="ListNumber4Level3">
    <w:name w:val="List Number 4 (Level 3)"/>
    <w:basedOn w:val="Normal"/>
    <w:pPr>
      <w:spacing w:after="240"/>
    </w:pPr>
    <w:rPr>
      <w:rFonts w:eastAsia="Times New Roman"/>
      <w:szCs w:val="20"/>
    </w:rPr>
  </w:style>
  <w:style w:type="paragraph" w:customStyle="1" w:styleId="ListNumberLevel4">
    <w:name w:val="List Number (Level 4)"/>
    <w:basedOn w:val="Normal"/>
    <w:pPr>
      <w:numPr>
        <w:numId w:val="2"/>
      </w:numPr>
      <w:spacing w:after="240"/>
    </w:pPr>
    <w:rPr>
      <w:rFonts w:eastAsia="Times New Roman"/>
      <w:szCs w:val="20"/>
    </w:rPr>
  </w:style>
  <w:style w:type="paragraph" w:customStyle="1" w:styleId="ListNumber1Level4">
    <w:name w:val="List Number 1 (Level 4)"/>
    <w:basedOn w:val="Normal"/>
    <w:pPr>
      <w:numPr>
        <w:numId w:val="15"/>
      </w:numPr>
      <w:spacing w:after="240"/>
    </w:pPr>
    <w:rPr>
      <w:rFonts w:eastAsia="Times New Roman"/>
      <w:szCs w:val="20"/>
    </w:rPr>
  </w:style>
  <w:style w:type="paragraph" w:customStyle="1" w:styleId="ListNumber2Level4">
    <w:name w:val="List Number 2 (Level 4)"/>
    <w:basedOn w:val="Normal"/>
    <w:pPr>
      <w:numPr>
        <w:numId w:val="6"/>
      </w:numPr>
      <w:spacing w:after="240"/>
    </w:pPr>
    <w:rPr>
      <w:rFonts w:eastAsia="Times New Roman"/>
      <w:szCs w:val="20"/>
    </w:rPr>
  </w:style>
  <w:style w:type="paragraph" w:customStyle="1" w:styleId="ListNumber3Level4">
    <w:name w:val="List Number 3 (Level 4)"/>
    <w:basedOn w:val="Normal"/>
    <w:pPr>
      <w:numPr>
        <w:numId w:val="7"/>
      </w:numPr>
      <w:spacing w:after="240"/>
    </w:pPr>
    <w:rPr>
      <w:rFonts w:eastAsia="Times New Roman"/>
      <w:szCs w:val="20"/>
    </w:rPr>
  </w:style>
  <w:style w:type="paragraph" w:customStyle="1" w:styleId="ListNumber4Level4">
    <w:name w:val="List Number 4 (Level 4)"/>
    <w:basedOn w:val="Normal"/>
    <w:pPr>
      <w:numPr>
        <w:numId w:val="8"/>
      </w:numPr>
      <w:spacing w:after="240"/>
    </w:pPr>
    <w:rPr>
      <w:rFonts w:eastAsia="Times New Roman"/>
      <w:szCs w:val="20"/>
    </w:rPr>
  </w:style>
  <w:style w:type="character" w:customStyle="1" w:styleId="ArticleChar">
    <w:name w:val="Article Char"/>
    <w:rPr>
      <w:rFonts w:ascii="Times New Roman" w:hAnsi="Times New Roman"/>
      <w:b/>
      <w:sz w:val="24"/>
      <w:lang w:eastAsia="en-US"/>
    </w:rPr>
  </w:style>
  <w:style w:type="paragraph" w:customStyle="1" w:styleId="Article">
    <w:name w:val="Article"/>
    <w:basedOn w:val="Normal"/>
    <w:pPr>
      <w:ind w:left="1867" w:hanging="1867"/>
    </w:pPr>
    <w:rPr>
      <w:b/>
      <w:szCs w:val="20"/>
    </w:rPr>
  </w:style>
  <w:style w:type="character" w:customStyle="1" w:styleId="Style2Char">
    <w:name w:val="Style2 Char"/>
    <w:rPr>
      <w:rFonts w:ascii="Times New Roman" w:hAnsi="Times New Roman"/>
      <w:sz w:val="24"/>
      <w:lang w:eastAsia="en-US"/>
    </w:rPr>
  </w:style>
  <w:style w:type="paragraph" w:customStyle="1" w:styleId="Style2">
    <w:name w:val="Style2"/>
    <w:pPr>
      <w:suppressAutoHyphens/>
      <w:jc w:val="both"/>
    </w:pPr>
    <w:rPr>
      <w:rFonts w:ascii="Times New Roman" w:hAnsi="Times New Roman"/>
      <w:sz w:val="24"/>
      <w:lang w:eastAsia="en-US"/>
    </w:rPr>
  </w:style>
  <w:style w:type="paragraph" w:customStyle="1" w:styleId="ZDGName">
    <w:name w:val="Z_DGName"/>
    <w:basedOn w:val="Normal"/>
    <w:pPr>
      <w:widowControl w:val="0"/>
      <w:snapToGrid w:val="0"/>
      <w:ind w:right="85"/>
    </w:pPr>
    <w:rPr>
      <w:rFonts w:ascii="Arial" w:eastAsia="Times New Roman" w:hAnsi="Arial"/>
      <w:sz w:val="16"/>
      <w:szCs w:val="20"/>
    </w:rPr>
  </w:style>
  <w:style w:type="paragraph" w:customStyle="1" w:styleId="ZCom">
    <w:name w:val="Z_Com"/>
    <w:basedOn w:val="Normal"/>
    <w:next w:val="ZDGName"/>
    <w:pPr>
      <w:widowControl w:val="0"/>
      <w:snapToGrid w:val="0"/>
      <w:ind w:right="85"/>
    </w:pPr>
    <w:rPr>
      <w:rFonts w:ascii="Arial" w:eastAsia="Times New Roman" w:hAnsi="Arial"/>
      <w:szCs w:val="20"/>
    </w:rPr>
  </w:style>
  <w:style w:type="character" w:customStyle="1" w:styleId="DefaultChar">
    <w:name w:val="Default Char"/>
    <w:rPr>
      <w:rFonts w:ascii="Times New Roman" w:hAnsi="Times New Roman"/>
      <w:color w:val="000000"/>
      <w:sz w:val="24"/>
      <w:szCs w:val="24"/>
    </w:rPr>
  </w:style>
  <w:style w:type="paragraph" w:customStyle="1" w:styleId="Default">
    <w:name w:val="Default"/>
    <w:pPr>
      <w:suppressAutoHyphens/>
      <w:autoSpaceDE w:val="0"/>
    </w:pPr>
    <w:rPr>
      <w:rFonts w:ascii="Times New Roman" w:hAnsi="Times New Roman"/>
      <w:color w:val="000000"/>
      <w:sz w:val="24"/>
      <w:szCs w:val="24"/>
    </w:rPr>
  </w:style>
  <w:style w:type="character" w:customStyle="1" w:styleId="Style1Char">
    <w:name w:val="Style1 Char"/>
    <w:rPr>
      <w:rFonts w:ascii="Times New Roman" w:hAnsi="Times New Roman"/>
      <w:sz w:val="24"/>
      <w:lang w:eastAsia="en-US"/>
    </w:rPr>
  </w:style>
  <w:style w:type="paragraph" w:customStyle="1" w:styleId="Style1">
    <w:name w:val="Style1"/>
    <w:pPr>
      <w:suppressAutoHyphens/>
      <w:spacing w:after="200" w:line="276" w:lineRule="auto"/>
      <w:ind w:left="851" w:hanging="360"/>
      <w:jc w:val="both"/>
    </w:pPr>
    <w:rPr>
      <w:rFonts w:ascii="Times New Roman" w:hAnsi="Times New Roman"/>
      <w:sz w:val="24"/>
      <w:lang w:eastAsia="en-US"/>
    </w:rPr>
  </w:style>
  <w:style w:type="character" w:customStyle="1" w:styleId="ChapterChar">
    <w:name w:val="Chapter Char"/>
    <w:rPr>
      <w:rFonts w:ascii="Times New Roman" w:hAnsi="Times New Roman"/>
      <w:b/>
      <w:sz w:val="24"/>
      <w:u w:val="single"/>
      <w:lang w:eastAsia="en-US"/>
    </w:rPr>
  </w:style>
  <w:style w:type="paragraph" w:customStyle="1" w:styleId="Chapter">
    <w:name w:val="Chapter"/>
    <w:basedOn w:val="Normal"/>
    <w:pPr>
      <w:ind w:left="1797" w:hanging="1797"/>
    </w:pPr>
    <w:rPr>
      <w:b/>
      <w:szCs w:val="20"/>
      <w:u w:val="single"/>
    </w:rPr>
  </w:style>
  <w:style w:type="character" w:customStyle="1" w:styleId="SubarticleChar">
    <w:name w:val="Subarticle Char"/>
    <w:rPr>
      <w:rFonts w:ascii="Times New Roman" w:hAnsi="Times New Roman"/>
      <w:b/>
      <w:sz w:val="24"/>
      <w:lang w:eastAsia="en-US"/>
    </w:rPr>
  </w:style>
  <w:style w:type="paragraph" w:customStyle="1" w:styleId="Subarticle">
    <w:name w:val="Subarticle"/>
    <w:basedOn w:val="Normal"/>
    <w:pPr>
      <w:ind w:left="720" w:hanging="720"/>
    </w:pPr>
    <w:rPr>
      <w:b/>
      <w:szCs w:val="20"/>
    </w:rPr>
  </w:style>
  <w:style w:type="character" w:customStyle="1" w:styleId="SectionChar">
    <w:name w:val="Section Char"/>
    <w:rPr>
      <w:rFonts w:ascii="Times New Roman" w:hAnsi="Times New Roman"/>
      <w:b/>
      <w:sz w:val="24"/>
      <w:u w:val="single"/>
      <w:lang w:eastAsia="en-US"/>
    </w:rPr>
  </w:style>
  <w:style w:type="paragraph" w:customStyle="1" w:styleId="Section">
    <w:name w:val="Section"/>
    <w:basedOn w:val="Normal"/>
    <w:pPr>
      <w:ind w:left="1622" w:hanging="1622"/>
    </w:pPr>
    <w:rPr>
      <w:b/>
      <w:szCs w:val="20"/>
      <w:u w:val="single"/>
    </w:rPr>
  </w:style>
  <w:style w:type="character" w:customStyle="1" w:styleId="SubsectionChar">
    <w:name w:val="Subsection Char"/>
    <w:rPr>
      <w:rFonts w:ascii="Times New Roman" w:hAnsi="Times New Roman"/>
      <w:b/>
      <w:sz w:val="24"/>
      <w:lang w:eastAsia="en-US"/>
    </w:rPr>
  </w:style>
  <w:style w:type="paragraph" w:customStyle="1" w:styleId="Subsection">
    <w:name w:val="Subsection"/>
    <w:basedOn w:val="Normal"/>
    <w:rPr>
      <w:b/>
      <w:szCs w:val="20"/>
    </w:rPr>
  </w:style>
  <w:style w:type="character" w:styleId="Fotnotsreferens">
    <w:name w:val="footnote reference"/>
    <w:rPr>
      <w:rFonts w:ascii="Times New Roman" w:hAnsi="Times New Roman"/>
      <w:position w:val="0"/>
      <w:vertAlign w:val="superscript"/>
    </w:rPr>
  </w:style>
  <w:style w:type="paragraph" w:customStyle="1" w:styleId="1">
    <w:name w:val="1"/>
    <w:basedOn w:val="Normal"/>
    <w:pPr>
      <w:spacing w:after="160" w:line="240" w:lineRule="exact"/>
      <w:jc w:val="left"/>
    </w:pPr>
    <w:rPr>
      <w:sz w:val="20"/>
      <w:szCs w:val="20"/>
      <w:vertAlign w:val="superscript"/>
      <w:lang w:eastAsia="en-GB"/>
    </w:rPr>
  </w:style>
  <w:style w:type="character" w:customStyle="1" w:styleId="CommentReference">
    <w:name w:val="Comment Reference"/>
    <w:rPr>
      <w:rFonts w:ascii="Times New Roman" w:hAnsi="Times New Roman" w:cs="Times New Roman"/>
      <w:sz w:val="16"/>
      <w:szCs w:val="16"/>
    </w:rPr>
  </w:style>
  <w:style w:type="paragraph" w:styleId="Innehll3">
    <w:name w:val="toc 3"/>
    <w:basedOn w:val="Normal"/>
    <w:next w:val="Normal"/>
    <w:autoRedefine/>
    <w:pPr>
      <w:spacing w:after="100" w:line="276" w:lineRule="auto"/>
      <w:ind w:left="440"/>
      <w:jc w:val="left"/>
    </w:pPr>
    <w:rPr>
      <w:rFonts w:ascii="Calibri" w:eastAsia="Times New Roman" w:hAnsi="Calibri"/>
      <w:sz w:val="22"/>
      <w:lang w:eastAsia="en-GB"/>
    </w:rPr>
  </w:style>
  <w:style w:type="paragraph" w:styleId="Innehll6">
    <w:name w:val="toc 6"/>
    <w:basedOn w:val="Normal"/>
    <w:next w:val="Normal"/>
    <w:autoRedefine/>
    <w:pPr>
      <w:spacing w:after="100" w:line="276" w:lineRule="auto"/>
      <w:ind w:left="1100"/>
      <w:jc w:val="left"/>
    </w:pPr>
    <w:rPr>
      <w:rFonts w:ascii="Calibri" w:eastAsia="Times New Roman" w:hAnsi="Calibri"/>
      <w:sz w:val="22"/>
      <w:lang w:eastAsia="en-GB"/>
    </w:rPr>
  </w:style>
  <w:style w:type="paragraph" w:styleId="Innehll8">
    <w:name w:val="toc 8"/>
    <w:basedOn w:val="Normal"/>
    <w:next w:val="Normal"/>
    <w:autoRedefine/>
    <w:pPr>
      <w:spacing w:after="100" w:line="276" w:lineRule="auto"/>
      <w:ind w:left="1540"/>
      <w:jc w:val="left"/>
    </w:pPr>
    <w:rPr>
      <w:rFonts w:ascii="Calibri" w:eastAsia="Times New Roman" w:hAnsi="Calibri"/>
      <w:sz w:val="22"/>
      <w:lang w:eastAsia="en-GB"/>
    </w:rPr>
  </w:style>
  <w:style w:type="character" w:customStyle="1" w:styleId="Corpsdutexte3">
    <w:name w:val="Corps du texte (3)_"/>
    <w:rPr>
      <w:b/>
      <w:bCs/>
      <w:sz w:val="23"/>
      <w:szCs w:val="23"/>
      <w:shd w:val="clear" w:color="auto" w:fill="FFFFFF"/>
    </w:rPr>
  </w:style>
  <w:style w:type="paragraph" w:customStyle="1" w:styleId="Corpsdutexte30">
    <w:name w:val="Corps du texte (3)"/>
    <w:basedOn w:val="Normal"/>
    <w:pPr>
      <w:widowControl w:val="0"/>
      <w:shd w:val="clear" w:color="auto" w:fill="FFFFFF"/>
      <w:spacing w:before="360" w:after="780" w:line="240" w:lineRule="atLeast"/>
      <w:jc w:val="right"/>
    </w:pPr>
    <w:rPr>
      <w:rFonts w:ascii="Calibri" w:hAnsi="Calibri"/>
      <w:b/>
      <w:bCs/>
      <w:sz w:val="23"/>
      <w:szCs w:val="23"/>
      <w:lang w:eastAsia="en-GB"/>
    </w:rPr>
  </w:style>
  <w:style w:type="paragraph" w:customStyle="1" w:styleId="CM4">
    <w:name w:val="CM4"/>
    <w:basedOn w:val="Default"/>
    <w:next w:val="Default"/>
    <w:rPr>
      <w:rFonts w:ascii="EUAlbertina" w:hAnsi="EUAlbertina"/>
      <w:color w:val="auto"/>
    </w:rPr>
  </w:style>
  <w:style w:type="paragraph" w:styleId="Revision">
    <w:name w:val="Revision"/>
    <w:pPr>
      <w:suppressAutoHyphens/>
    </w:pPr>
    <w:rPr>
      <w:rFonts w:ascii="Times New Roman" w:hAnsi="Times New Roman"/>
      <w:sz w:val="24"/>
      <w:szCs w:val="22"/>
      <w:lang w:eastAsia="en-US"/>
    </w:rPr>
  </w:style>
  <w:style w:type="paragraph" w:styleId="Innehllsfrteckningsrubrik">
    <w:name w:val="TOC Heading"/>
    <w:basedOn w:val="Rubrik1"/>
    <w:next w:val="Normal"/>
    <w:pPr>
      <w:keepNext/>
      <w:keepLines/>
      <w:autoSpaceDE/>
      <w:spacing w:before="480" w:line="276" w:lineRule="auto"/>
      <w:jc w:val="left"/>
    </w:pPr>
    <w:rPr>
      <w:rFonts w:ascii="Cambria" w:eastAsia="MS Gothic" w:hAnsi="Cambria"/>
      <w:bCs/>
      <w:color w:val="365F91"/>
      <w:sz w:val="28"/>
      <w:szCs w:val="28"/>
      <w:lang w:val="en-US" w:eastAsia="ja-JP"/>
    </w:rPr>
  </w:style>
  <w:style w:type="numbering" w:customStyle="1" w:styleId="LFO1">
    <w:name w:val="LFO1"/>
    <w:basedOn w:val="Ingenlista"/>
    <w:pPr>
      <w:numPr>
        <w:numId w:val="1"/>
      </w:numPr>
    </w:pPr>
  </w:style>
  <w:style w:type="numbering" w:customStyle="1" w:styleId="LFO2">
    <w:name w:val="LFO2"/>
    <w:basedOn w:val="Ingenlista"/>
    <w:pPr>
      <w:numPr>
        <w:numId w:val="2"/>
      </w:numPr>
    </w:pPr>
  </w:style>
  <w:style w:type="numbering" w:customStyle="1" w:styleId="LFO3">
    <w:name w:val="LFO3"/>
    <w:basedOn w:val="Ingenlista"/>
    <w:pPr>
      <w:numPr>
        <w:numId w:val="3"/>
      </w:numPr>
    </w:pPr>
  </w:style>
  <w:style w:type="numbering" w:customStyle="1" w:styleId="LFO4">
    <w:name w:val="LFO4"/>
    <w:basedOn w:val="Ingenlista"/>
    <w:pPr>
      <w:numPr>
        <w:numId w:val="4"/>
      </w:numPr>
    </w:pPr>
  </w:style>
  <w:style w:type="numbering" w:customStyle="1" w:styleId="LFO5">
    <w:name w:val="LFO5"/>
    <w:basedOn w:val="Ingenlista"/>
    <w:pPr>
      <w:numPr>
        <w:numId w:val="5"/>
      </w:numPr>
    </w:pPr>
  </w:style>
  <w:style w:type="numbering" w:customStyle="1" w:styleId="LFO6">
    <w:name w:val="LFO6"/>
    <w:basedOn w:val="Ingenlista"/>
    <w:pPr>
      <w:numPr>
        <w:numId w:val="6"/>
      </w:numPr>
    </w:pPr>
  </w:style>
  <w:style w:type="numbering" w:customStyle="1" w:styleId="LFO7">
    <w:name w:val="LFO7"/>
    <w:basedOn w:val="Ingenlista"/>
    <w:pPr>
      <w:numPr>
        <w:numId w:val="7"/>
      </w:numPr>
    </w:pPr>
  </w:style>
  <w:style w:type="numbering" w:customStyle="1" w:styleId="LFO8">
    <w:name w:val="LFO8"/>
    <w:basedOn w:val="Ingenlista"/>
    <w:pPr>
      <w:numPr>
        <w:numId w:val="8"/>
      </w:numPr>
    </w:pPr>
  </w:style>
  <w:style w:type="numbering" w:customStyle="1" w:styleId="LFO9">
    <w:name w:val="LFO9"/>
    <w:basedOn w:val="Ingenlista"/>
    <w:pPr>
      <w:numPr>
        <w:numId w:val="9"/>
      </w:numPr>
    </w:pPr>
  </w:style>
  <w:style w:type="numbering" w:customStyle="1" w:styleId="LFO10">
    <w:name w:val="LFO10"/>
    <w:basedOn w:val="Ingenlista"/>
    <w:pPr>
      <w:numPr>
        <w:numId w:val="10"/>
      </w:numPr>
    </w:pPr>
  </w:style>
  <w:style w:type="numbering" w:customStyle="1" w:styleId="LFO11">
    <w:name w:val="LFO11"/>
    <w:basedOn w:val="Ingenlista"/>
    <w:pPr>
      <w:numPr>
        <w:numId w:val="11"/>
      </w:numPr>
    </w:pPr>
  </w:style>
  <w:style w:type="numbering" w:customStyle="1" w:styleId="LFO12">
    <w:name w:val="LFO12"/>
    <w:basedOn w:val="Ingenlista"/>
    <w:pPr>
      <w:numPr>
        <w:numId w:val="12"/>
      </w:numPr>
    </w:pPr>
  </w:style>
  <w:style w:type="numbering" w:customStyle="1" w:styleId="LFO13">
    <w:name w:val="LFO13"/>
    <w:basedOn w:val="Ingenlista"/>
    <w:pPr>
      <w:numPr>
        <w:numId w:val="13"/>
      </w:numPr>
    </w:pPr>
  </w:style>
  <w:style w:type="numbering" w:customStyle="1" w:styleId="LFO14">
    <w:name w:val="LFO14"/>
    <w:basedOn w:val="Ingenlista"/>
    <w:pPr>
      <w:numPr>
        <w:numId w:val="14"/>
      </w:numPr>
    </w:pPr>
  </w:style>
  <w:style w:type="numbering" w:customStyle="1" w:styleId="LFO15">
    <w:name w:val="LFO15"/>
    <w:basedOn w:val="Ingenlista"/>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c.europa.eu/budget/contracts_grants/info_contracts/inforeuro/inforeuro_en.cfm" TargetMode="External"/><Relationship Id="rId4" Type="http://schemas.openxmlformats.org/officeDocument/2006/relationships/settings" Target="settings.xml"/><Relationship Id="rId9" Type="http://schemas.openxmlformats.org/officeDocument/2006/relationships/hyperlink" Target="https://www.ecb.int/stats/exchange/eurofxref/html/index.en.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6959</Words>
  <Characters>36884</Characters>
  <Application>Microsoft Office Word</Application>
  <DocSecurity>4</DocSecurity>
  <Lines>307</Lines>
  <Paragraphs>87</Paragraphs>
  <ScaleCrop>false</ScaleCrop>
  <Company>Högskolan i Borås</Company>
  <LinksUpToDate>false</LinksUpToDate>
  <CharactersWithSpaces>43756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LUPTOVSKA Jarmila (SJ)</dc:creator>
  <cp:lastModifiedBy>Marie Wilhelmsson</cp:lastModifiedBy>
  <cp:revision>2</cp:revision>
  <cp:lastPrinted>2016-07-18T09:16:00Z</cp:lastPrinted>
  <dcterms:created xsi:type="dcterms:W3CDTF">2017-12-13T11:44:00Z</dcterms:created>
  <dcterms:modified xsi:type="dcterms:W3CDTF">2017-12-13T11:44:00Z</dcterms:modified>
</cp:coreProperties>
</file>